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E9FE" w14:textId="77777777" w:rsidR="00307CC1" w:rsidRPr="00A06124" w:rsidRDefault="00307CC1" w:rsidP="007F6DD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24">
        <w:rPr>
          <w:rFonts w:ascii="Times New Roman" w:hAnsi="Times New Roman" w:cs="Times New Roman"/>
          <w:b/>
          <w:bCs/>
          <w:sz w:val="24"/>
          <w:szCs w:val="24"/>
        </w:rPr>
        <w:t xml:space="preserve">WYTYCZNE DLA AUTORA ZGŁASZAJĄCEGO TEKST DO PUBLIKACJI </w:t>
      </w:r>
    </w:p>
    <w:p w14:paraId="66C37A5B" w14:textId="5827F4E1" w:rsidR="00307CC1" w:rsidRPr="00A06124" w:rsidRDefault="00307CC1" w:rsidP="007F6DD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2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22B19" w:rsidRPr="00A061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BIULETYNIE HISTORII SZTUKI</w:t>
      </w:r>
      <w:r w:rsidR="00422B19" w:rsidRPr="00A0612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0C248A" w14:textId="77777777" w:rsidR="00E91C09" w:rsidRPr="00A06124" w:rsidRDefault="00E91C09" w:rsidP="00307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21E700" w14:textId="2E385E39" w:rsidR="00307CC1" w:rsidRPr="00A06124" w:rsidRDefault="00307CC1" w:rsidP="00307CC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124">
        <w:rPr>
          <w:rFonts w:ascii="Times New Roman" w:hAnsi="Times New Roman" w:cs="Times New Roman"/>
          <w:b/>
          <w:sz w:val="24"/>
          <w:szCs w:val="24"/>
          <w:u w:val="single"/>
        </w:rPr>
        <w:t>TEKST</w:t>
      </w:r>
    </w:p>
    <w:p w14:paraId="32A7C73D" w14:textId="7777777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Redakcja przyjmuje teksty w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formatach</w:t>
      </w:r>
      <w:r w:rsidRPr="00A0612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lub .rtf z wstawioną numeracją stron, złożone czcionką Times New Roman (12 punktów), z interlinią 1,5.</w:t>
      </w:r>
    </w:p>
    <w:p w14:paraId="699339A3" w14:textId="713AD91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W tekście wszystkie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tytuły</w:t>
      </w:r>
      <w:r w:rsidRPr="00A06124">
        <w:rPr>
          <w:rFonts w:ascii="Times New Roman" w:hAnsi="Times New Roman" w:cs="Times New Roman"/>
          <w:sz w:val="24"/>
          <w:szCs w:val="24"/>
        </w:rPr>
        <w:t xml:space="preserve"> (dzieł sztuki,</w:t>
      </w:r>
      <w:r w:rsidR="00581742" w:rsidRPr="00A06124">
        <w:rPr>
          <w:rFonts w:ascii="Times New Roman" w:hAnsi="Times New Roman" w:cs="Times New Roman"/>
          <w:sz w:val="24"/>
          <w:szCs w:val="24"/>
        </w:rPr>
        <w:t xml:space="preserve"> </w:t>
      </w:r>
      <w:r w:rsidR="00124141" w:rsidRPr="00A06124">
        <w:rPr>
          <w:rFonts w:ascii="Times New Roman" w:hAnsi="Times New Roman" w:cs="Times New Roman"/>
          <w:sz w:val="24"/>
          <w:szCs w:val="24"/>
        </w:rPr>
        <w:t>u</w:t>
      </w:r>
      <w:r w:rsidRPr="00A06124">
        <w:rPr>
          <w:rFonts w:ascii="Times New Roman" w:hAnsi="Times New Roman" w:cs="Times New Roman"/>
          <w:sz w:val="24"/>
          <w:szCs w:val="24"/>
        </w:rPr>
        <w:t>tworów literackich i muzycznych, filmów itp.) powinny być zapisane kursywą</w:t>
      </w:r>
      <w:r w:rsidR="00124141" w:rsidRPr="00A06124">
        <w:rPr>
          <w:rFonts w:ascii="Times New Roman" w:hAnsi="Times New Roman" w:cs="Times New Roman"/>
          <w:sz w:val="24"/>
          <w:szCs w:val="24"/>
        </w:rPr>
        <w:t xml:space="preserve">; tytuły czasopism w cudzysłowach typograficznych „Tytuł Czasopisma”. </w:t>
      </w:r>
      <w:r w:rsidRPr="00A06124">
        <w:rPr>
          <w:rFonts w:ascii="Times New Roman" w:hAnsi="Times New Roman" w:cs="Times New Roman"/>
          <w:sz w:val="24"/>
          <w:szCs w:val="24"/>
        </w:rPr>
        <w:t xml:space="preserve">Kursywą należy wyróżniać także tytuły/nazwy wystaw, np. </w:t>
      </w:r>
      <w:r w:rsidRPr="00A06124">
        <w:rPr>
          <w:rFonts w:ascii="Times New Roman" w:hAnsi="Times New Roman" w:cs="Times New Roman"/>
          <w:i/>
          <w:noProof/>
          <w:spacing w:val="-3"/>
          <w:sz w:val="24"/>
          <w:szCs w:val="24"/>
        </w:rPr>
        <w:t>Salon Wiosenny im. Józefa Piłsudskiego</w:t>
      </w:r>
      <w:r w:rsidRPr="00A06124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, </w:t>
      </w:r>
      <w:r w:rsidRPr="00A06124">
        <w:rPr>
          <w:rFonts w:ascii="Times New Roman" w:hAnsi="Times New Roman" w:cs="Times New Roman"/>
          <w:i/>
          <w:sz w:val="24"/>
          <w:szCs w:val="24"/>
        </w:rPr>
        <w:t>Wystawa Towarzystwa Artystów Polskich „Sztuka”</w:t>
      </w:r>
      <w:r w:rsidRPr="00A06124">
        <w:rPr>
          <w:rFonts w:ascii="Times New Roman" w:hAnsi="Times New Roman" w:cs="Times New Roman"/>
          <w:sz w:val="24"/>
          <w:szCs w:val="24"/>
        </w:rPr>
        <w:t xml:space="preserve">.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Nazwy</w:t>
      </w:r>
      <w:r w:rsidRPr="00A06124">
        <w:rPr>
          <w:rFonts w:ascii="Times New Roman" w:hAnsi="Times New Roman" w:cs="Times New Roman"/>
          <w:sz w:val="24"/>
          <w:szCs w:val="24"/>
        </w:rPr>
        <w:t xml:space="preserve"> wystaw mających charakter imprez cyklicznych zapisujemy bez kursywy, każdy człon nazwy dużą literą (np. I Ogólnopolska Wystawa Plastyki), podobnie jak nazwy imprez artystycznych (np. Biennale Form Przestrzennych w Elblągu, Międzynarodowe Spotkania Artystów, Naukowców i Teoretyków Sztuki w Osiekach, Wystawa i sympozjum „Złotego Grona” w Zielonej Górze).</w:t>
      </w:r>
    </w:p>
    <w:p w14:paraId="5017112F" w14:textId="1C65838D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Kursywą zaznaczone być powinny także wszystkie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słowa i wyrażenia obcojęzyczne</w:t>
      </w:r>
      <w:r w:rsidR="00440BEE" w:rsidRPr="00A061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0BEE" w:rsidRPr="00A06124">
        <w:rPr>
          <w:rFonts w:ascii="Times New Roman" w:hAnsi="Times New Roman" w:cs="Times New Roman"/>
          <w:sz w:val="24"/>
          <w:szCs w:val="24"/>
        </w:rPr>
        <w:t>z wyjątkiem tych, które są powszechnie stosowane i dawno zadomowione w polszczyźnie, np. a priori, a posteriori</w:t>
      </w:r>
      <w:r w:rsidRPr="00A06124">
        <w:rPr>
          <w:rFonts w:ascii="Times New Roman" w:hAnsi="Times New Roman" w:cs="Times New Roman"/>
          <w:sz w:val="24"/>
          <w:szCs w:val="24"/>
        </w:rPr>
        <w:t>.</w:t>
      </w:r>
    </w:p>
    <w:p w14:paraId="1FFB124A" w14:textId="7777777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>cytaty</w:t>
      </w:r>
      <w:r w:rsidRPr="00A06124">
        <w:rPr>
          <w:rFonts w:ascii="Times New Roman" w:hAnsi="Times New Roman" w:cs="Times New Roman"/>
          <w:sz w:val="24"/>
          <w:szCs w:val="24"/>
        </w:rPr>
        <w:t xml:space="preserve"> (zarówno w tekście głównym, jak i w przypisach) winny być ujęte w cudzysłów typograficzny – „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consectetuer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”. Jako cudzysłowu drugiego stopnia należy używać tzw. cudzysłów francuski – «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consectetuer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». Jeżeli zaistnieje konieczność wprowadzenia cudzysłowu trzeciego stopnia, można zastosować cudzysłów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apostrofowy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– ‘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consectetuer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’.</w:t>
      </w:r>
    </w:p>
    <w:p w14:paraId="7DF96F08" w14:textId="55FFE7CC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Teksty cytowane pochodzące sprzed 1800 r. oraz niepublikowane teksty źródłowe niezależnie od czasu ich powstania winny być przytoczone w brzmieniu oryginalnym. W pozostałych tekstach należy uwspółcześnić ortografię, interpunkcję i gramatykę, zachowując oryginalne brzmienie imion i nazwisk, nazw geograficznych, tytułów (ewentualnie podając w nawiasach kwadratowych [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consectetuer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] brzmienie właściwe), a także składnię nawet w konstrukcjach niepoprawnych z dzisiejszego punktu widzenia. Zasada uwspółcześniania zapisu generalnie dotyczy również tytułów książek i czasopism wydanych po 1800 r. (np. </w:t>
      </w:r>
      <w:r w:rsidR="00124141" w:rsidRPr="00A06124">
        <w:rPr>
          <w:rFonts w:ascii="Times New Roman" w:hAnsi="Times New Roman" w:cs="Times New Roman"/>
          <w:sz w:val="24"/>
          <w:szCs w:val="24"/>
        </w:rPr>
        <w:t>„</w:t>
      </w:r>
      <w:r w:rsidRPr="00A06124">
        <w:rPr>
          <w:rFonts w:ascii="Times New Roman" w:hAnsi="Times New Roman" w:cs="Times New Roman"/>
          <w:sz w:val="24"/>
          <w:szCs w:val="24"/>
        </w:rPr>
        <w:t>Kurier</w:t>
      </w:r>
      <w:r w:rsidR="00124141" w:rsidRPr="00A06124">
        <w:rPr>
          <w:rFonts w:ascii="Times New Roman" w:hAnsi="Times New Roman" w:cs="Times New Roman"/>
          <w:sz w:val="24"/>
          <w:szCs w:val="24"/>
        </w:rPr>
        <w:t>”</w:t>
      </w:r>
      <w:r w:rsidRPr="00A06124">
        <w:rPr>
          <w:rFonts w:ascii="Times New Roman" w:hAnsi="Times New Roman" w:cs="Times New Roman"/>
          <w:sz w:val="24"/>
          <w:szCs w:val="24"/>
        </w:rPr>
        <w:t xml:space="preserve"> a nie </w:t>
      </w:r>
      <w:r w:rsidR="00124141" w:rsidRPr="00A061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Kuryer</w:t>
      </w:r>
      <w:proofErr w:type="spellEnd"/>
      <w:r w:rsidR="00124141" w:rsidRPr="00A06124">
        <w:rPr>
          <w:rFonts w:ascii="Times New Roman" w:hAnsi="Times New Roman" w:cs="Times New Roman"/>
          <w:sz w:val="24"/>
          <w:szCs w:val="24"/>
        </w:rPr>
        <w:t>”</w:t>
      </w:r>
      <w:r w:rsidRPr="00A06124">
        <w:rPr>
          <w:rFonts w:ascii="Times New Roman" w:hAnsi="Times New Roman" w:cs="Times New Roman"/>
          <w:sz w:val="24"/>
          <w:szCs w:val="24"/>
        </w:rPr>
        <w:t xml:space="preserve"> czy </w:t>
      </w:r>
      <w:r w:rsidR="00124141" w:rsidRPr="00A061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Kurjer</w:t>
      </w:r>
      <w:proofErr w:type="spellEnd"/>
      <w:r w:rsidR="00124141" w:rsidRPr="00A06124">
        <w:rPr>
          <w:rFonts w:ascii="Times New Roman" w:hAnsi="Times New Roman" w:cs="Times New Roman"/>
          <w:sz w:val="24"/>
          <w:szCs w:val="24"/>
        </w:rPr>
        <w:t>”</w:t>
      </w:r>
      <w:r w:rsidRPr="00A06124">
        <w:rPr>
          <w:rFonts w:ascii="Times New Roman" w:hAnsi="Times New Roman" w:cs="Times New Roman"/>
          <w:sz w:val="24"/>
          <w:szCs w:val="24"/>
        </w:rPr>
        <w:t xml:space="preserve">, </w:t>
      </w:r>
      <w:r w:rsidR="00124141" w:rsidRPr="00A06124">
        <w:rPr>
          <w:rFonts w:ascii="Times New Roman" w:hAnsi="Times New Roman" w:cs="Times New Roman"/>
          <w:sz w:val="24"/>
          <w:szCs w:val="24"/>
        </w:rPr>
        <w:t>„</w:t>
      </w:r>
      <w:r w:rsidRPr="00A06124">
        <w:rPr>
          <w:rFonts w:ascii="Times New Roman" w:hAnsi="Times New Roman" w:cs="Times New Roman"/>
          <w:sz w:val="24"/>
          <w:szCs w:val="24"/>
        </w:rPr>
        <w:t>Ilustrowany</w:t>
      </w:r>
      <w:r w:rsidR="00124141" w:rsidRPr="00A06124">
        <w:rPr>
          <w:rFonts w:ascii="Times New Roman" w:hAnsi="Times New Roman" w:cs="Times New Roman"/>
          <w:sz w:val="24"/>
          <w:szCs w:val="24"/>
        </w:rPr>
        <w:t>”</w:t>
      </w:r>
      <w:r w:rsidRPr="00A06124">
        <w:rPr>
          <w:rFonts w:ascii="Times New Roman" w:hAnsi="Times New Roman" w:cs="Times New Roman"/>
          <w:sz w:val="24"/>
          <w:szCs w:val="24"/>
        </w:rPr>
        <w:t xml:space="preserve"> a nie </w:t>
      </w:r>
      <w:r w:rsidR="00124141" w:rsidRPr="00A061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Illustrowany</w:t>
      </w:r>
      <w:proofErr w:type="spellEnd"/>
      <w:r w:rsidR="00124141" w:rsidRPr="00A06124">
        <w:rPr>
          <w:rFonts w:ascii="Times New Roman" w:hAnsi="Times New Roman" w:cs="Times New Roman"/>
          <w:sz w:val="24"/>
          <w:szCs w:val="24"/>
        </w:rPr>
        <w:t>”</w:t>
      </w:r>
      <w:r w:rsidRPr="00A06124">
        <w:rPr>
          <w:rFonts w:ascii="Times New Roman" w:hAnsi="Times New Roman" w:cs="Times New Roman"/>
          <w:sz w:val="24"/>
          <w:szCs w:val="24"/>
        </w:rPr>
        <w:t>).</w:t>
      </w:r>
    </w:p>
    <w:p w14:paraId="6525710D" w14:textId="7777777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Opuszczenia w cytowanym tekście powinny być zaznaczone wielokropkiem w nawiasie kwadratowym […]. Jeżeli tekst cytowany następuje po dwukropku, a nie zaczyna się od pełnego zdania, należy to zaznaczyć w ten sam sposób (np. : „[…]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elit”</w:t>
      </w:r>
      <w:r w:rsidRPr="00A061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6124">
        <w:rPr>
          <w:rFonts w:ascii="Times New Roman" w:hAnsi="Times New Roman" w:cs="Times New Roman"/>
          <w:sz w:val="24"/>
          <w:szCs w:val="24"/>
        </w:rPr>
        <w:t>.). W nawiasie kwadratowym należy umieszczać wszystkie inne odautorskie ingerencje w tekst oryginalny.</w:t>
      </w:r>
    </w:p>
    <w:p w14:paraId="686EF655" w14:textId="197FDD04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b/>
          <w:bCs/>
          <w:sz w:val="24"/>
          <w:szCs w:val="24"/>
        </w:rPr>
        <w:t>Numeracja przypisów</w:t>
      </w:r>
      <w:r w:rsidRPr="00A06124">
        <w:rPr>
          <w:rFonts w:ascii="Times New Roman" w:hAnsi="Times New Roman" w:cs="Times New Roman"/>
          <w:sz w:val="24"/>
          <w:szCs w:val="24"/>
        </w:rPr>
        <w:t xml:space="preserve"> winna być zapisywana w sposób następujący: „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elit”</w:t>
      </w:r>
      <w:r w:rsidRPr="00A061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6124">
        <w:rPr>
          <w:rFonts w:ascii="Times New Roman" w:hAnsi="Times New Roman" w:cs="Times New Roman"/>
          <w:sz w:val="24"/>
          <w:szCs w:val="24"/>
        </w:rPr>
        <w:t xml:space="preserve">. W przypadku, gdy przypis odnosi się do części zdania, jego </w:t>
      </w:r>
      <w:r w:rsidRPr="00A06124">
        <w:rPr>
          <w:rFonts w:ascii="Times New Roman" w:hAnsi="Times New Roman" w:cs="Times New Roman"/>
          <w:sz w:val="24"/>
          <w:szCs w:val="24"/>
        </w:rPr>
        <w:lastRenderedPageBreak/>
        <w:t xml:space="preserve">numer umieszczany przed oddzielającym ją znakiem interpunkcyjnym (np. </w:t>
      </w:r>
      <w:r w:rsidR="00846970" w:rsidRPr="00A06124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Lorem ipsum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dolor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 sit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amet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consectetur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adipiscing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 elit”</w:t>
      </w:r>
      <w:r w:rsidRPr="00A061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sed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quia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 non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numquam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A06124">
        <w:rPr>
          <w:rFonts w:ascii="Times New Roman" w:hAnsi="Times New Roman" w:cs="Times New Roman"/>
          <w:sz w:val="24"/>
          <w:szCs w:val="24"/>
        </w:rPr>
        <w:t>Jeżeli zdanie kończy np. skrót „r.” lub „w.”, nie stawiamy drugiej kropki po numerze przypisu.</w:t>
      </w:r>
    </w:p>
    <w:p w14:paraId="03ED0954" w14:textId="7777777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W tekście należy stosować </w:t>
      </w:r>
      <w:r w:rsidRPr="00A06124">
        <w:rPr>
          <w:rFonts w:ascii="Times New Roman" w:hAnsi="Times New Roman" w:cs="Times New Roman"/>
          <w:b/>
          <w:bCs/>
          <w:sz w:val="24"/>
          <w:szCs w:val="24"/>
        </w:rPr>
        <w:t xml:space="preserve">skrócony zapis </w:t>
      </w:r>
      <w:r w:rsidRPr="00A06124">
        <w:rPr>
          <w:rFonts w:ascii="Times New Roman" w:hAnsi="Times New Roman" w:cs="Times New Roman"/>
          <w:sz w:val="24"/>
          <w:szCs w:val="24"/>
        </w:rPr>
        <w:t xml:space="preserve">słów rok – np. 1925 r. (ale: w roku 1925) oraz wiek – np. XV w. (ale: w wieku XV). Zalecany jest także zapis np. XV-wieczny oraz lata 20. Określenia połowy czy ćwierci stulecia powinny być zapisane następująco: „w 2. ćwierci XVIII w.”, „1. połowa XX w.”. </w:t>
      </w:r>
    </w:p>
    <w:p w14:paraId="378B84F4" w14:textId="77777777" w:rsidR="00307CC1" w:rsidRPr="00A06124" w:rsidRDefault="00307CC1" w:rsidP="007F6DD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b/>
          <w:bCs/>
          <w:sz w:val="24"/>
          <w:szCs w:val="24"/>
        </w:rPr>
        <w:t>W datach</w:t>
      </w:r>
      <w:r w:rsidRPr="00A06124">
        <w:rPr>
          <w:rFonts w:ascii="Times New Roman" w:hAnsi="Times New Roman" w:cs="Times New Roman"/>
          <w:sz w:val="24"/>
          <w:szCs w:val="24"/>
        </w:rPr>
        <w:t xml:space="preserve"> występujących w tekście głównym nazwa miesiąca winna być zapisana słownie (np. 10 lutego 1920 r.), tak samo w okresach (np. 7–8 listopada 1917 r., 1 lipca – 12 sierpnia 1933 r.). Przy różnych kalendarzach (np. juliańskim i gregoriańskim) należy zastosować zapis 12/25 września 1903 r., ale: 25 X/7 XI 1917 r. W datach wtrąconych w nawiasie miesiąc zapisuje się cyfrą rzymską i nie stosuje się skrótu r. na końcu (np. 25 X 1876). W przypisach należy stosować zapis miesięcy cyframi rzymskimi (poza cytatami i narracyjnymi fragmentami); w przypadku braku daty dziennej nazwę miesiąca zapisać należy zawsze słownie (np. w listopadzie 1918 r.).</w:t>
      </w:r>
    </w:p>
    <w:p w14:paraId="7E784945" w14:textId="79EE9705" w:rsidR="00307CC1" w:rsidRPr="00A06124" w:rsidRDefault="00307CC1" w:rsidP="009826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b/>
          <w:bCs/>
          <w:sz w:val="24"/>
          <w:szCs w:val="24"/>
        </w:rPr>
        <w:t>Liczebniki</w:t>
      </w:r>
      <w:r w:rsidRPr="00A06124">
        <w:rPr>
          <w:rFonts w:ascii="Times New Roman" w:hAnsi="Times New Roman" w:cs="Times New Roman"/>
          <w:sz w:val="24"/>
          <w:szCs w:val="24"/>
        </w:rPr>
        <w:t xml:space="preserve"> jednowyrazowe zapisujemy słownie (np. jeden, dziesięć, sto, dwieście, pięćset, milion), pozostałe cyfrowo oddzielając spacją rzędy wielkości (np. 1 500, 780 356) lub z zastosowaniem skrótów tys., mln, mld (np. 5 tys., 10 mln, 7 mld).</w:t>
      </w:r>
    </w:p>
    <w:p w14:paraId="156D34AB" w14:textId="77777777" w:rsidR="008C6733" w:rsidRPr="00A06124" w:rsidRDefault="008C6733" w:rsidP="00581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3FE1753" w14:textId="7E287792" w:rsidR="00581742" w:rsidRPr="00A06124" w:rsidRDefault="007F6DD9" w:rsidP="00581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124">
        <w:rPr>
          <w:rFonts w:ascii="Times New Roman" w:hAnsi="Times New Roman" w:cs="Times New Roman"/>
          <w:b/>
          <w:sz w:val="24"/>
          <w:szCs w:val="24"/>
          <w:u w:val="single"/>
        </w:rPr>
        <w:t>PRZYPISY</w:t>
      </w:r>
      <w:r w:rsidR="00716D11" w:rsidRPr="00A06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C1F1E3" w14:textId="77777777" w:rsidR="00F55672" w:rsidRPr="00A06124" w:rsidRDefault="00F55672" w:rsidP="00581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9888060" w14:textId="124DF0A6" w:rsidR="00E91C09" w:rsidRPr="00A06124" w:rsidRDefault="0011103D" w:rsidP="009826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czasopiśmie </w:t>
      </w:r>
      <w:r w:rsidR="00422B1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Historii Sztuki</w:t>
      </w:r>
      <w:r w:rsidR="00422B1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88B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F6DD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przypisów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 jest system </w:t>
      </w:r>
      <w:r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Chicago Manual of Style</w:t>
      </w:r>
      <w:r w:rsidR="005139A9"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3C17"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zaadaptowany do</w:t>
      </w:r>
      <w:r w:rsidR="005139A9"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 polskiej ortografii i interpunkcji</w:t>
      </w:r>
      <w:r w:rsidR="00E91C09"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F3C17" w:rsidRPr="00A06124"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pl-PL"/>
        </w:rPr>
        <w:t xml:space="preserve"> </w:t>
      </w:r>
    </w:p>
    <w:p w14:paraId="46BCB02B" w14:textId="77777777" w:rsidR="00E91C09" w:rsidRPr="00A06124" w:rsidRDefault="008C6733" w:rsidP="00E91C0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tekstach obcojęzycznych</w:t>
      </w: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prosimy o stosowanie systemu Chicago Manual Style zgodnie z </w:t>
      </w:r>
      <w:r w:rsidR="00343AAE"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oryginalnymi </w:t>
      </w: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wytycznymi: </w:t>
      </w:r>
    </w:p>
    <w:p w14:paraId="092BBD45" w14:textId="21AF051F" w:rsidR="008C6733" w:rsidRPr="00A06124" w:rsidRDefault="008C6733" w:rsidP="009826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http://www.chicagomanualofstyle.org/tools_citationguide.html</w:t>
      </w:r>
    </w:p>
    <w:p w14:paraId="46096F82" w14:textId="7A22BCF3" w:rsidR="00D271D8" w:rsidRDefault="0007486D" w:rsidP="009826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Imiona, nazwiska autorów oraz t</w:t>
      </w:r>
      <w:r w:rsidR="008C6733"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ytuły publikacji alfabetem niełacińskim prosimy zapisywać w języku oryginału.</w:t>
      </w:r>
    </w:p>
    <w:p w14:paraId="21B7AB3E" w14:textId="2C797BF6" w:rsidR="00CD03E5" w:rsidRPr="00A06124" w:rsidRDefault="00CD03E5" w:rsidP="009826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Nazwiska autorów i redaktorów należy zapisywać </w:t>
      </w:r>
      <w:r w:rsidRPr="00CD0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kapitalikami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54523D3" w14:textId="0B3D343B" w:rsidR="00D271D8" w:rsidRPr="00A06124" w:rsidRDefault="00D271D8" w:rsidP="00D2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W przypisach należy stosować skróty łacińskie:</w:t>
      </w:r>
    </w:p>
    <w:p w14:paraId="4315C576" w14:textId="75F1C7B1" w:rsidR="00D271D8" w:rsidRPr="00A06124" w:rsidRDefault="00D271D8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id. = idem;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ead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. =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eadem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06124">
        <w:rPr>
          <w:rFonts w:ascii="Times New Roman" w:hAnsi="Times New Roman" w:cs="Times New Roman"/>
          <w:sz w:val="24"/>
          <w:szCs w:val="24"/>
          <w:lang w:val="en-GB"/>
        </w:rPr>
        <w:t>eid</w:t>
      </w:r>
      <w:proofErr w:type="spellEnd"/>
      <w:r w:rsidRPr="00A0612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061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eidem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eaed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eaedem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; ibid. = ibidem</w:t>
      </w:r>
    </w:p>
    <w:p w14:paraId="63EFA927" w14:textId="0B89EB21" w:rsidR="00D271D8" w:rsidRPr="00A06124" w:rsidRDefault="00D271D8" w:rsidP="009826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możliwe jest rozwiązanie pseudonimu lub kryptogramu czy też ustalenie autorstwa, informację tę należy podać w nawiasie kwadratowym. Nierozwiązany pseudonim, kryptonim czy kryptogram zachowujemy w brzmieniu oryginalnym</w:t>
      </w:r>
      <w:r w:rsidR="00E91C09"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AA95AFE" w14:textId="5449C746" w:rsidR="00972C6C" w:rsidRPr="00A06124" w:rsidRDefault="001E0E1E" w:rsidP="00972C6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cytowana publikacja</w:t>
      </w:r>
      <w:r w:rsidR="008C6733" w:rsidRPr="00A06124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A0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5672" w:rsidRPr="00A061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2</w:t>
      </w: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formy zapisu</w:t>
      </w:r>
      <w:r w:rsidR="008C6733" w:rsidRPr="00A0612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:</w:t>
      </w:r>
    </w:p>
    <w:p w14:paraId="2F3FFBC7" w14:textId="77777777" w:rsidR="008C6733" w:rsidRPr="00A06124" w:rsidRDefault="008C6733" w:rsidP="008C6733">
      <w:pPr>
        <w:pStyle w:val="Akapitzlist"/>
        <w:numPr>
          <w:ilvl w:val="0"/>
          <w:numId w:val="39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pierwszego cytowania w przypisie</w:t>
      </w:r>
    </w:p>
    <w:p w14:paraId="17A39E85" w14:textId="799D66A2" w:rsidR="004D0D3E" w:rsidRPr="00A06124" w:rsidRDefault="008C6733" w:rsidP="00854C02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kolejnego cytowania w przypisie</w:t>
      </w:r>
      <w:r w:rsidR="008701F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uzasadnionych przypadkach dla kolejnego cytowani</w:t>
      </w:r>
      <w:r w:rsidR="002F55E1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01F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stosujemy </w:t>
      </w:r>
      <w:r w:rsidR="002F55E1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skrót bibliograficzny </w:t>
      </w:r>
      <w:r w:rsidR="008701F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„ibid.”)</w:t>
      </w:r>
    </w:p>
    <w:p w14:paraId="336C633A" w14:textId="5C538114" w:rsidR="009073C8" w:rsidRPr="00A06124" w:rsidRDefault="007B10E9" w:rsidP="009073C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8C6733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rzykłady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zaprezentowane w instrukcji poniżej </w:t>
      </w:r>
      <w:r w:rsidR="008C6733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podawane są w takiej kolejności.  </w:t>
      </w:r>
    </w:p>
    <w:p w14:paraId="0A8BD0DC" w14:textId="77777777" w:rsidR="009073C8" w:rsidRPr="00A06124" w:rsidRDefault="009073C8" w:rsidP="009073C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74814" w14:textId="171A552D" w:rsidR="00EF688B" w:rsidRPr="00A06124" w:rsidRDefault="00391B04" w:rsidP="009073C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KSIĄŻKA JEDNEGO AUTORA</w:t>
      </w:r>
    </w:p>
    <w:p w14:paraId="2C3594ED" w14:textId="1C5E9412" w:rsidR="00EF688B" w:rsidRPr="00A06124" w:rsidRDefault="00EF688B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</w:t>
      </w:r>
      <w:r w:rsidR="00391B04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tura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0EFAEF22" w14:textId="0A9B4BB8" w:rsidR="00CF6E1E" w:rsidRPr="00A06124" w:rsidRDefault="00CF6E1E" w:rsidP="00735F1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36BAA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(Miejsce wydania: Wydawca, rok), strony</w:t>
      </w:r>
      <w:r w:rsidR="00A14401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7977490" w14:textId="4E237C7B" w:rsidR="00972C6C" w:rsidRPr="00A06124" w:rsidRDefault="00836BAA" w:rsidP="0075751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CF6E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CF6E1E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CF6E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strony.</w:t>
      </w:r>
    </w:p>
    <w:p w14:paraId="047F6217" w14:textId="40FA256C" w:rsidR="00391B04" w:rsidRPr="00A06124" w:rsidRDefault="00391B04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5D3AE95" w14:textId="430EF0EE" w:rsidR="00A14401" w:rsidRPr="00A06124" w:rsidRDefault="00A14401" w:rsidP="00735F1E">
      <w:pPr>
        <w:pStyle w:val="NormalnyWeb"/>
        <w:numPr>
          <w:ilvl w:val="0"/>
          <w:numId w:val="4"/>
        </w:numPr>
        <w:spacing w:before="0" w:beforeAutospacing="0"/>
        <w:jc w:val="both"/>
      </w:pPr>
      <w:r w:rsidRPr="00A06124">
        <w:rPr>
          <w:bdr w:val="none" w:sz="0" w:space="0" w:color="auto" w:frame="1"/>
        </w:rPr>
        <w:t xml:space="preserve">Zbigniew </w:t>
      </w:r>
      <w:r w:rsidR="00581742" w:rsidRPr="00A06124">
        <w:rPr>
          <w:smallCaps/>
          <w:bdr w:val="none" w:sz="0" w:space="0" w:color="auto" w:frame="1"/>
        </w:rPr>
        <w:t>Michalczyk</w:t>
      </w:r>
      <w:r w:rsidRPr="00A06124">
        <w:rPr>
          <w:bdr w:val="none" w:sz="0" w:space="0" w:color="auto" w:frame="1"/>
        </w:rPr>
        <w:t xml:space="preserve">, </w:t>
      </w:r>
      <w:r w:rsidRPr="00A06124">
        <w:rPr>
          <w:i/>
        </w:rPr>
        <w:t>W lustrzanym odbiciu: Grafika europejska a malarstwo w Rzeczypospolitej w czasach nowożytnych</w:t>
      </w:r>
      <w:r w:rsidRPr="00A06124">
        <w:t xml:space="preserve"> (Warszawa: Instytut Sztuki PAN, 2016), </w:t>
      </w:r>
      <w:r w:rsidR="007004F4" w:rsidRPr="00A06124">
        <w:t xml:space="preserve">s. </w:t>
      </w:r>
      <w:r w:rsidRPr="00A06124">
        <w:t>23.</w:t>
      </w:r>
    </w:p>
    <w:p w14:paraId="0E416C95" w14:textId="38CB7F9E" w:rsidR="00854C02" w:rsidRPr="00A06124" w:rsidRDefault="00581742" w:rsidP="009073C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A06124">
        <w:rPr>
          <w:smallCaps/>
          <w:bdr w:val="none" w:sz="0" w:space="0" w:color="auto" w:frame="1"/>
        </w:rPr>
        <w:t>Michalczyk</w:t>
      </w:r>
      <w:r w:rsidR="00A14401" w:rsidRPr="00A06124">
        <w:rPr>
          <w:bdr w:val="none" w:sz="0" w:space="0" w:color="auto" w:frame="1"/>
        </w:rPr>
        <w:t xml:space="preserve">, </w:t>
      </w:r>
      <w:r w:rsidR="00A14401" w:rsidRPr="00A06124">
        <w:rPr>
          <w:i/>
        </w:rPr>
        <w:t>W lustrzanym odbiciu</w:t>
      </w:r>
      <w:r w:rsidR="00A14401" w:rsidRPr="00A06124">
        <w:rPr>
          <w:iCs/>
        </w:rPr>
        <w:t xml:space="preserve">, </w:t>
      </w:r>
      <w:r w:rsidR="007004F4" w:rsidRPr="00A06124">
        <w:rPr>
          <w:iCs/>
        </w:rPr>
        <w:t xml:space="preserve">s. </w:t>
      </w:r>
      <w:r w:rsidR="00A14401" w:rsidRPr="00A06124">
        <w:rPr>
          <w:iCs/>
        </w:rPr>
        <w:t>41.</w:t>
      </w:r>
    </w:p>
    <w:p w14:paraId="65DD6A1E" w14:textId="77777777" w:rsidR="009073C8" w:rsidRPr="00A06124" w:rsidRDefault="009073C8" w:rsidP="009073C8">
      <w:pPr>
        <w:pStyle w:val="NormalnyWeb"/>
        <w:spacing w:before="0" w:beforeAutospacing="0" w:after="0" w:afterAutospacing="0"/>
        <w:ind w:left="720"/>
        <w:jc w:val="both"/>
      </w:pPr>
    </w:p>
    <w:p w14:paraId="0D7CD662" w14:textId="4152ABF2" w:rsidR="0067295D" w:rsidRPr="00A06124" w:rsidRDefault="0067295D" w:rsidP="00C7790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</w:t>
      </w:r>
      <w:r w:rsidR="00DF658F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DWÓCH LUB WIĘCEJ AUTORÓW</w:t>
      </w:r>
    </w:p>
    <w:p w14:paraId="6D94B4C4" w14:textId="30DD5923" w:rsidR="0067295D" w:rsidRPr="00A06124" w:rsidRDefault="0067295D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D382F9D" w14:textId="533AA825" w:rsidR="00864EC0" w:rsidRPr="00A06124" w:rsidRDefault="00864EC0" w:rsidP="00735F1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36BAA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5567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Imię </w:t>
      </w:r>
      <w:r w:rsidR="00836BAA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(Miejsce wydania: Wydawca, rok), strony.</w:t>
      </w:r>
    </w:p>
    <w:p w14:paraId="2FC4BF1E" w14:textId="0AE0891E" w:rsidR="0067295D" w:rsidRPr="00A06124" w:rsidRDefault="00836BAA" w:rsidP="00757518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5567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864EC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864EC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64EC0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864EC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strony.</w:t>
      </w:r>
    </w:p>
    <w:p w14:paraId="71CF1C94" w14:textId="63FDCD30" w:rsidR="0067295D" w:rsidRPr="00A06124" w:rsidRDefault="0067295D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568F25F" w14:textId="28A6732A" w:rsidR="00864EC0" w:rsidRPr="00A06124" w:rsidRDefault="00864EC0" w:rsidP="00735F1E">
      <w:pPr>
        <w:pStyle w:val="NormalnyWeb"/>
        <w:numPr>
          <w:ilvl w:val="0"/>
          <w:numId w:val="6"/>
        </w:numPr>
        <w:spacing w:before="0" w:beforeAutospacing="0"/>
        <w:jc w:val="both"/>
      </w:pPr>
      <w:r w:rsidRPr="00A06124">
        <w:rPr>
          <w:bdr w:val="none" w:sz="0" w:space="0" w:color="auto" w:frame="1"/>
        </w:rPr>
        <w:t xml:space="preserve">Stanisław </w:t>
      </w:r>
      <w:r w:rsidR="00836BAA" w:rsidRPr="00A06124">
        <w:rPr>
          <w:smallCaps/>
          <w:bdr w:val="none" w:sz="0" w:space="0" w:color="auto" w:frame="1"/>
        </w:rPr>
        <w:t>Lorentz</w:t>
      </w:r>
      <w:r w:rsidR="007B10E9" w:rsidRPr="00A06124">
        <w:rPr>
          <w:bdr w:val="none" w:sz="0" w:space="0" w:color="auto" w:frame="1"/>
        </w:rPr>
        <w:t>, A</w:t>
      </w:r>
      <w:r w:rsidRPr="00A06124">
        <w:rPr>
          <w:bdr w:val="none" w:sz="0" w:space="0" w:color="auto" w:frame="1"/>
        </w:rPr>
        <w:t xml:space="preserve">ndrzej </w:t>
      </w:r>
      <w:proofErr w:type="spellStart"/>
      <w:r w:rsidR="00836BAA" w:rsidRPr="00A06124">
        <w:rPr>
          <w:smallCaps/>
          <w:bdr w:val="none" w:sz="0" w:space="0" w:color="auto" w:frame="1"/>
        </w:rPr>
        <w:t>Rottermund</w:t>
      </w:r>
      <w:proofErr w:type="spellEnd"/>
      <w:r w:rsidRPr="00A06124">
        <w:rPr>
          <w:smallCaps/>
          <w:bdr w:val="none" w:sz="0" w:space="0" w:color="auto" w:frame="1"/>
        </w:rPr>
        <w:t>,</w:t>
      </w:r>
      <w:r w:rsidRPr="00A06124">
        <w:rPr>
          <w:bdr w:val="none" w:sz="0" w:space="0" w:color="auto" w:frame="1"/>
        </w:rPr>
        <w:t xml:space="preserve"> </w:t>
      </w:r>
      <w:r w:rsidRPr="00A06124">
        <w:rPr>
          <w:i/>
        </w:rPr>
        <w:t>Klasycyzm w Polsce</w:t>
      </w:r>
      <w:r w:rsidRPr="00A06124">
        <w:t xml:space="preserve"> (Warszawa: Arkady, 1984), </w:t>
      </w:r>
      <w:r w:rsidR="007004F4" w:rsidRPr="00A06124">
        <w:t xml:space="preserve">s. </w:t>
      </w:r>
      <w:r w:rsidRPr="00A06124">
        <w:t>37.</w:t>
      </w:r>
    </w:p>
    <w:p w14:paraId="3E79C687" w14:textId="4694663D" w:rsidR="00854C02" w:rsidRPr="00A06124" w:rsidRDefault="00836BAA" w:rsidP="009073C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06124">
        <w:rPr>
          <w:smallCaps/>
          <w:bdr w:val="none" w:sz="0" w:space="0" w:color="auto" w:frame="1"/>
        </w:rPr>
        <w:t>Lorentz</w:t>
      </w:r>
      <w:r w:rsidR="007B10E9" w:rsidRPr="00A06124">
        <w:rPr>
          <w:bdr w:val="none" w:sz="0" w:space="0" w:color="auto" w:frame="1"/>
        </w:rPr>
        <w:t xml:space="preserve">, </w:t>
      </w:r>
      <w:proofErr w:type="spellStart"/>
      <w:r w:rsidRPr="00A06124">
        <w:rPr>
          <w:smallCaps/>
          <w:bdr w:val="none" w:sz="0" w:space="0" w:color="auto" w:frame="1"/>
        </w:rPr>
        <w:t>Rottermund</w:t>
      </w:r>
      <w:proofErr w:type="spellEnd"/>
      <w:r w:rsidR="00864EC0" w:rsidRPr="00A06124">
        <w:rPr>
          <w:bdr w:val="none" w:sz="0" w:space="0" w:color="auto" w:frame="1"/>
        </w:rPr>
        <w:t xml:space="preserve">, </w:t>
      </w:r>
      <w:r w:rsidR="00864EC0" w:rsidRPr="00A06124">
        <w:rPr>
          <w:i/>
        </w:rPr>
        <w:t>Klasycyzm w Polsce</w:t>
      </w:r>
      <w:r w:rsidR="00864EC0" w:rsidRPr="00A06124">
        <w:rPr>
          <w:iCs/>
        </w:rPr>
        <w:t xml:space="preserve">, </w:t>
      </w:r>
      <w:r w:rsidR="007004F4" w:rsidRPr="00A06124">
        <w:rPr>
          <w:iCs/>
        </w:rPr>
        <w:t xml:space="preserve">s. </w:t>
      </w:r>
      <w:r w:rsidR="00864EC0" w:rsidRPr="00A06124">
        <w:rPr>
          <w:iCs/>
        </w:rPr>
        <w:t>38.</w:t>
      </w:r>
    </w:p>
    <w:p w14:paraId="5A0321E7" w14:textId="77777777" w:rsidR="009073C8" w:rsidRPr="00A06124" w:rsidRDefault="009073C8" w:rsidP="009073C8">
      <w:pPr>
        <w:pStyle w:val="NormalnyWeb"/>
        <w:spacing w:before="0" w:beforeAutospacing="0" w:after="0" w:afterAutospacing="0"/>
        <w:jc w:val="both"/>
      </w:pPr>
    </w:p>
    <w:p w14:paraId="64D6F599" w14:textId="14BD9AFD" w:rsidR="00DF658F" w:rsidRPr="00A06124" w:rsidRDefault="00DF658F" w:rsidP="00C7790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KSIĄŻKA Z REDAKTOREM, TŁUMACZEM LUB WYDAWCĄ OBOK AUTORA</w:t>
      </w:r>
      <w:r w:rsidR="00F11330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E2D6720" w14:textId="22C0F780" w:rsidR="00DF658F" w:rsidRPr="00A06124" w:rsidRDefault="00DF658F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19B5C9FE" w14:textId="2B8074F0" w:rsidR="00106097" w:rsidRPr="00A06124" w:rsidRDefault="00106097" w:rsidP="00735F1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36BAA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822F6C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tłum. Imię 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(Miejsce wydania: Wydawca, rok), strony.</w:t>
      </w:r>
    </w:p>
    <w:p w14:paraId="622887FE" w14:textId="4A695E9A" w:rsidR="00DF658F" w:rsidRPr="00A06124" w:rsidRDefault="00836BAA" w:rsidP="00757518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106097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106097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106097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strony.</w:t>
      </w:r>
    </w:p>
    <w:p w14:paraId="373C3090" w14:textId="6A250467" w:rsidR="00DF658F" w:rsidRPr="00A06124" w:rsidRDefault="00DF658F" w:rsidP="00972C6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51AF96B0" w14:textId="7BCB1395" w:rsidR="00106097" w:rsidRPr="00A06124" w:rsidRDefault="00106097" w:rsidP="00735F1E">
      <w:pPr>
        <w:pStyle w:val="NormalnyWeb"/>
        <w:numPr>
          <w:ilvl w:val="0"/>
          <w:numId w:val="8"/>
        </w:numPr>
        <w:spacing w:before="0" w:beforeAutospacing="0"/>
        <w:jc w:val="both"/>
      </w:pPr>
      <w:r w:rsidRPr="00A06124">
        <w:rPr>
          <w:bdr w:val="none" w:sz="0" w:space="0" w:color="auto" w:frame="1"/>
        </w:rPr>
        <w:t xml:space="preserve">Erwin </w:t>
      </w:r>
      <w:proofErr w:type="spellStart"/>
      <w:r w:rsidR="00836BAA" w:rsidRPr="00A06124">
        <w:rPr>
          <w:smallCaps/>
        </w:rPr>
        <w:t>Panofsky</w:t>
      </w:r>
      <w:proofErr w:type="spellEnd"/>
      <w:r w:rsidRPr="00A06124">
        <w:rPr>
          <w:bdr w:val="none" w:sz="0" w:space="0" w:color="auto" w:frame="1"/>
        </w:rPr>
        <w:t xml:space="preserve">, </w:t>
      </w:r>
      <w:r w:rsidRPr="00A06124">
        <w:rPr>
          <w:i/>
          <w:iCs/>
        </w:rPr>
        <w:t xml:space="preserve">Perspektywa jako </w:t>
      </w:r>
      <w:r w:rsidR="00836BAA" w:rsidRPr="00A06124">
        <w:rPr>
          <w:i/>
          <w:iCs/>
        </w:rPr>
        <w:t>„</w:t>
      </w:r>
      <w:r w:rsidRPr="00A06124">
        <w:rPr>
          <w:i/>
          <w:iCs/>
        </w:rPr>
        <w:t>forma symboliczna”</w:t>
      </w:r>
      <w:r w:rsidR="00836BAA" w:rsidRPr="00A06124">
        <w:rPr>
          <w:i/>
          <w:iCs/>
        </w:rPr>
        <w:t>,</w:t>
      </w:r>
      <w:r w:rsidRPr="00A06124">
        <w:rPr>
          <w:iCs/>
        </w:rPr>
        <w:t xml:space="preserve"> tłum. Grażyna</w:t>
      </w:r>
      <w:r w:rsidRPr="00A06124">
        <w:rPr>
          <w:i/>
          <w:iCs/>
        </w:rPr>
        <w:t xml:space="preserve"> </w:t>
      </w:r>
      <w:proofErr w:type="spellStart"/>
      <w:r w:rsidRPr="00A06124">
        <w:t>Jurkowlaniec</w:t>
      </w:r>
      <w:proofErr w:type="spellEnd"/>
      <w:r w:rsidRPr="00A06124">
        <w:t xml:space="preserve"> (Warszawa: Wydawnictwa Uniwersytetu Warszawskiego, 2008), </w:t>
      </w:r>
      <w:r w:rsidR="007004F4" w:rsidRPr="00A06124">
        <w:t xml:space="preserve">s. </w:t>
      </w:r>
      <w:r w:rsidRPr="00A06124">
        <w:t>98.</w:t>
      </w:r>
    </w:p>
    <w:p w14:paraId="48E96381" w14:textId="6DB69BF2" w:rsidR="00106097" w:rsidRPr="00A06124" w:rsidRDefault="00836BAA" w:rsidP="009073C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A06124">
        <w:rPr>
          <w:smallCaps/>
        </w:rPr>
        <w:t>Panofsky</w:t>
      </w:r>
      <w:proofErr w:type="spellEnd"/>
      <w:r w:rsidR="00106097" w:rsidRPr="00A06124">
        <w:rPr>
          <w:bdr w:val="none" w:sz="0" w:space="0" w:color="auto" w:frame="1"/>
        </w:rPr>
        <w:t xml:space="preserve">, </w:t>
      </w:r>
      <w:r w:rsidR="00106097" w:rsidRPr="00A06124">
        <w:rPr>
          <w:i/>
          <w:iCs/>
        </w:rPr>
        <w:t xml:space="preserve">Perspektywa jako </w:t>
      </w:r>
      <w:r w:rsidRPr="00A06124">
        <w:rPr>
          <w:i/>
          <w:iCs/>
        </w:rPr>
        <w:t>„</w:t>
      </w:r>
      <w:r w:rsidR="00106097" w:rsidRPr="00A06124">
        <w:rPr>
          <w:i/>
          <w:iCs/>
        </w:rPr>
        <w:t>forma symboliczna”</w:t>
      </w:r>
      <w:r w:rsidRPr="00A06124">
        <w:rPr>
          <w:i/>
          <w:iCs/>
        </w:rPr>
        <w:t>,</w:t>
      </w:r>
      <w:r w:rsidR="00106097" w:rsidRPr="00A06124">
        <w:rPr>
          <w:iCs/>
        </w:rPr>
        <w:t xml:space="preserve"> </w:t>
      </w:r>
      <w:r w:rsidR="007004F4" w:rsidRPr="00A06124">
        <w:rPr>
          <w:iCs/>
        </w:rPr>
        <w:t xml:space="preserve">s. </w:t>
      </w:r>
      <w:r w:rsidR="00106097" w:rsidRPr="00A06124">
        <w:rPr>
          <w:iCs/>
        </w:rPr>
        <w:t>99.</w:t>
      </w:r>
    </w:p>
    <w:p w14:paraId="14B4B236" w14:textId="77777777" w:rsidR="009073C8" w:rsidRPr="00A06124" w:rsidRDefault="009073C8" w:rsidP="009073C8">
      <w:pPr>
        <w:pStyle w:val="NormalnyWeb"/>
        <w:spacing w:before="0" w:beforeAutospacing="0" w:after="0" w:afterAutospacing="0"/>
        <w:jc w:val="both"/>
      </w:pPr>
    </w:p>
    <w:p w14:paraId="5B1598C3" w14:textId="7430EF62" w:rsidR="00BF64E1" w:rsidRPr="00A06124" w:rsidRDefault="00DF658F" w:rsidP="0095569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  <w:r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ROZDZIAŁ 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ALBO</w:t>
      </w:r>
      <w:r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CZĘŚĆ KSIĄŻKI </w:t>
      </w:r>
      <w:r w:rsidR="0076501B"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(DRUK)</w:t>
      </w:r>
    </w:p>
    <w:p w14:paraId="30E258BC" w14:textId="77777777" w:rsidR="00A72FE2" w:rsidRPr="00A06124" w:rsidRDefault="00A72FE2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Struktura:</w:t>
      </w:r>
    </w:p>
    <w:p w14:paraId="7672EEC6" w14:textId="3041AC57" w:rsidR="00A72FE2" w:rsidRPr="00A06124" w:rsidRDefault="00A72FE2" w:rsidP="00735F1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36BAA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36BAA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rozdziału”</w:t>
      </w:r>
      <w:r w:rsidR="00836BA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836BA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książki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(Miejsce wydania: Wydawca, rok), strony.</w:t>
      </w:r>
    </w:p>
    <w:p w14:paraId="414AE9F6" w14:textId="59B3FA1F" w:rsidR="00F2055A" w:rsidRPr="00A06124" w:rsidRDefault="00836BAA" w:rsidP="00757518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A72F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72F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rozdziału”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A72F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71FE54C9" w14:textId="5766646E" w:rsidR="00F2055A" w:rsidRPr="00A06124" w:rsidRDefault="00F2055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0022F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CEE1375" w14:textId="33819DCD" w:rsidR="00A72FE2" w:rsidRPr="00A06124" w:rsidRDefault="00A72FE2" w:rsidP="00735F1E">
      <w:pPr>
        <w:pStyle w:val="NormalnyWeb"/>
        <w:numPr>
          <w:ilvl w:val="0"/>
          <w:numId w:val="10"/>
        </w:numPr>
        <w:spacing w:before="0" w:beforeAutospacing="0"/>
        <w:jc w:val="both"/>
      </w:pPr>
      <w:r w:rsidRPr="00A06124">
        <w:rPr>
          <w:bdr w:val="none" w:sz="0" w:space="0" w:color="auto" w:frame="1"/>
        </w:rPr>
        <w:t xml:space="preserve">Mieczysław </w:t>
      </w:r>
      <w:r w:rsidR="00836BAA" w:rsidRPr="00A06124">
        <w:rPr>
          <w:smallCaps/>
          <w:bdr w:val="none" w:sz="0" w:space="0" w:color="auto" w:frame="1"/>
        </w:rPr>
        <w:t>Porębski</w:t>
      </w:r>
      <w:r w:rsidRPr="00A06124">
        <w:rPr>
          <w:bdr w:val="none" w:sz="0" w:space="0" w:color="auto" w:frame="1"/>
        </w:rPr>
        <w:t xml:space="preserve">, </w:t>
      </w:r>
      <w:r w:rsidR="00836BAA" w:rsidRPr="00A06124">
        <w:t>„</w:t>
      </w:r>
      <w:r w:rsidRPr="00A06124">
        <w:t>Styl wieku XIX”</w:t>
      </w:r>
      <w:r w:rsidR="00836BAA" w:rsidRPr="00A06124">
        <w:t>,</w:t>
      </w:r>
      <w:r w:rsidRPr="00A06124">
        <w:t xml:space="preserve"> </w:t>
      </w:r>
      <w:r w:rsidR="008F4DC4" w:rsidRPr="00A06124">
        <w:t>w</w:t>
      </w:r>
      <w:r w:rsidR="00836BAA" w:rsidRPr="00A06124">
        <w:t>:</w:t>
      </w:r>
      <w:r w:rsidRPr="00A06124">
        <w:t xml:space="preserve"> </w:t>
      </w:r>
      <w:r w:rsidRPr="00A06124">
        <w:rPr>
          <w:i/>
          <w:iCs/>
        </w:rPr>
        <w:t>Interregnum: Studia z historii sztuki polskiej XIX i XX w</w:t>
      </w:r>
      <w:r w:rsidRPr="00A06124">
        <w:t>. (Warszawa: P</w:t>
      </w:r>
      <w:r w:rsidR="007004F4" w:rsidRPr="00A06124">
        <w:t>WN</w:t>
      </w:r>
      <w:r w:rsidRPr="00A06124">
        <w:t xml:space="preserve">, 1975), </w:t>
      </w:r>
      <w:r w:rsidR="007004F4" w:rsidRPr="00A06124">
        <w:t xml:space="preserve">s. </w:t>
      </w:r>
      <w:r w:rsidRPr="00A06124">
        <w:t>1</w:t>
      </w:r>
      <w:r w:rsidR="009063DA" w:rsidRPr="00A06124">
        <w:t>31</w:t>
      </w:r>
      <w:r w:rsidRPr="00A06124">
        <w:t>.</w:t>
      </w:r>
    </w:p>
    <w:p w14:paraId="546D6B36" w14:textId="1182C3EB" w:rsidR="00A72FE2" w:rsidRPr="00A06124" w:rsidRDefault="00836BAA" w:rsidP="00854C0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A06124">
        <w:rPr>
          <w:smallCaps/>
          <w:bdr w:val="none" w:sz="0" w:space="0" w:color="auto" w:frame="1"/>
        </w:rPr>
        <w:t>Porębski</w:t>
      </w:r>
      <w:r w:rsidR="00A72FE2" w:rsidRPr="00A06124">
        <w:rPr>
          <w:bdr w:val="none" w:sz="0" w:space="0" w:color="auto" w:frame="1"/>
        </w:rPr>
        <w:t xml:space="preserve">, </w:t>
      </w:r>
      <w:r w:rsidRPr="00A06124">
        <w:t>„</w:t>
      </w:r>
      <w:r w:rsidR="00A72FE2" w:rsidRPr="00A06124">
        <w:t>Styl wieku XIX”</w:t>
      </w:r>
      <w:r w:rsidRPr="00A06124">
        <w:t>,</w:t>
      </w:r>
      <w:r w:rsidR="009063DA" w:rsidRPr="00A06124">
        <w:rPr>
          <w:iCs/>
        </w:rPr>
        <w:t xml:space="preserve"> </w:t>
      </w:r>
      <w:r w:rsidR="007004F4" w:rsidRPr="00A06124">
        <w:rPr>
          <w:iCs/>
        </w:rPr>
        <w:t xml:space="preserve">s. </w:t>
      </w:r>
      <w:r w:rsidR="009063DA" w:rsidRPr="00A06124">
        <w:rPr>
          <w:iCs/>
        </w:rPr>
        <w:t>133</w:t>
      </w:r>
      <w:r w:rsidR="00A72FE2" w:rsidRPr="00A06124">
        <w:rPr>
          <w:iCs/>
        </w:rPr>
        <w:t>.</w:t>
      </w:r>
    </w:p>
    <w:p w14:paraId="60A2C178" w14:textId="77777777" w:rsidR="00A06124" w:rsidRPr="00A06124" w:rsidRDefault="00A06124" w:rsidP="00A06124">
      <w:pPr>
        <w:pStyle w:val="NormalnyWeb"/>
        <w:spacing w:before="0" w:beforeAutospacing="0" w:after="0" w:afterAutospacing="0"/>
        <w:ind w:left="720"/>
        <w:jc w:val="both"/>
      </w:pPr>
    </w:p>
    <w:p w14:paraId="78A87906" w14:textId="20D8EE99" w:rsidR="00BF64E1" w:rsidRPr="00A06124" w:rsidRDefault="00106097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  <w:r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ROZDZIAŁ ALBO CZĘŚĆ KSIĄŻKI </w:t>
      </w:r>
      <w:r w:rsidR="0076501B"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(</w:t>
      </w:r>
      <w:r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ON-LINE</w:t>
      </w:r>
      <w:r w:rsidR="0076501B"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)</w:t>
      </w:r>
      <w:r w:rsidR="00EF2FA5" w:rsidRPr="00A061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332F86B" w14:textId="4E7BB257" w:rsidR="00BF64E1" w:rsidRPr="00A06124" w:rsidRDefault="00365A28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książki on-line należy podać adres URL, usuwając hiperłącze.</w:t>
      </w:r>
    </w:p>
    <w:p w14:paraId="7CC99F94" w14:textId="3FEE53B2" w:rsidR="009063DA" w:rsidRPr="00A06124" w:rsidRDefault="009063D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Struktura:</w:t>
      </w:r>
    </w:p>
    <w:p w14:paraId="61F603C5" w14:textId="7592C7D4" w:rsidR="009063DA" w:rsidRPr="00A06124" w:rsidRDefault="009063DA" w:rsidP="00735F1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rozdziału”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książki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(Miejsce wydania: Wydawca, rok), strony</w:t>
      </w:r>
      <w:r w:rsidR="0057326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adres URL</w:t>
      </w:r>
    </w:p>
    <w:p w14:paraId="7C036C53" w14:textId="79867CD2" w:rsidR="00106097" w:rsidRPr="00A06124" w:rsidRDefault="00F85D4F" w:rsidP="00757518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9063D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063D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rozdziału”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9063D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9063D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y.</w:t>
      </w:r>
    </w:p>
    <w:p w14:paraId="48C4001F" w14:textId="43649799" w:rsidR="009063DA" w:rsidRPr="00A06124" w:rsidRDefault="009063D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Przykład:</w:t>
      </w:r>
      <w:r w:rsidR="00F85D4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683BA42" w14:textId="2C58F4BD" w:rsidR="007B10E9" w:rsidRPr="00A06124" w:rsidRDefault="007B10E9" w:rsidP="0094296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</w:pPr>
      <w:r w:rsidRPr="00A06124">
        <w:t xml:space="preserve">Zofia </w:t>
      </w:r>
      <w:r w:rsidRPr="00A06124">
        <w:rPr>
          <w:smallCaps/>
        </w:rPr>
        <w:t>Kossakowska-Szanajca</w:t>
      </w:r>
      <w:r w:rsidRPr="00A06124">
        <w:t xml:space="preserve">, </w:t>
      </w:r>
      <w:r w:rsidR="00942964" w:rsidRPr="00A06124">
        <w:t xml:space="preserve">„Instytut Sztuki PAN”, w: </w:t>
      </w:r>
      <w:r w:rsidRPr="00A06124">
        <w:rPr>
          <w:i/>
          <w:iCs/>
        </w:rPr>
        <w:t>Zawsze przestaje być teraz</w:t>
      </w:r>
      <w:r w:rsidRPr="00A06124">
        <w:t xml:space="preserve"> (Warszawa: MUVOK, [2010])</w:t>
      </w:r>
      <w:r w:rsidRPr="00A06124">
        <w:rPr>
          <w:bdr w:val="none" w:sz="0" w:space="0" w:color="auto" w:frame="1"/>
        </w:rPr>
        <w:t xml:space="preserve">, </w:t>
      </w:r>
      <w:r w:rsidR="007004F4" w:rsidRPr="00A06124">
        <w:rPr>
          <w:bdr w:val="none" w:sz="0" w:space="0" w:color="auto" w:frame="1"/>
        </w:rPr>
        <w:t xml:space="preserve">s. </w:t>
      </w:r>
      <w:r w:rsidR="00942964" w:rsidRPr="00A06124">
        <w:rPr>
          <w:bdr w:val="none" w:sz="0" w:space="0" w:color="auto" w:frame="1"/>
        </w:rPr>
        <w:t>70</w:t>
      </w:r>
      <w:r w:rsidRPr="00A06124">
        <w:rPr>
          <w:bdr w:val="none" w:sz="0" w:space="0" w:color="auto" w:frame="1"/>
        </w:rPr>
        <w:t xml:space="preserve">, </w:t>
      </w:r>
      <w:hyperlink r:id="rId8" w:history="1">
        <w:r w:rsidR="000A704F" w:rsidRPr="00A06124">
          <w:rPr>
            <w:rStyle w:val="Hipercze"/>
            <w:color w:val="auto"/>
            <w:u w:val="none"/>
          </w:rPr>
          <w:t>http://fundacjakossakowskiego</w:t>
        </w:r>
      </w:hyperlink>
      <w:r w:rsidRPr="00A06124">
        <w:t>.</w:t>
      </w:r>
      <w:r w:rsidR="000A704F" w:rsidRPr="00A06124">
        <w:t>o</w:t>
      </w:r>
      <w:r w:rsidRPr="00A06124">
        <w:t xml:space="preserve">rg/images/sklep/zawsze-przestaje-byc-teraz.pdf  </w:t>
      </w:r>
    </w:p>
    <w:p w14:paraId="473F2714" w14:textId="4DC221B4" w:rsidR="009073C8" w:rsidRPr="00183762" w:rsidRDefault="007B10E9" w:rsidP="00183762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</w:pPr>
      <w:r w:rsidRPr="00A06124">
        <w:rPr>
          <w:smallCaps/>
        </w:rPr>
        <w:t>Kossakowska-Szanajca</w:t>
      </w:r>
      <w:r w:rsidRPr="00A06124">
        <w:t xml:space="preserve">, </w:t>
      </w:r>
      <w:r w:rsidR="00942964" w:rsidRPr="00A06124">
        <w:t xml:space="preserve">„Instytut Sztuki PAN”, </w:t>
      </w:r>
      <w:r w:rsidR="007004F4" w:rsidRPr="00A06124">
        <w:t xml:space="preserve">s. </w:t>
      </w:r>
      <w:r w:rsidR="00942964" w:rsidRPr="00A06124">
        <w:rPr>
          <w:iCs/>
        </w:rPr>
        <w:t>71</w:t>
      </w:r>
      <w:r w:rsidRPr="00A06124">
        <w:rPr>
          <w:iCs/>
        </w:rPr>
        <w:t>.</w:t>
      </w:r>
    </w:p>
    <w:p w14:paraId="2B93C9B6" w14:textId="77777777" w:rsidR="00183762" w:rsidRPr="00A06124" w:rsidRDefault="00183762" w:rsidP="00183762">
      <w:pPr>
        <w:pStyle w:val="NormalnyWeb"/>
        <w:spacing w:before="0" w:beforeAutospacing="0" w:after="0" w:afterAutospacing="0"/>
        <w:ind w:left="720"/>
        <w:jc w:val="both"/>
      </w:pPr>
    </w:p>
    <w:p w14:paraId="4AA9B08D" w14:textId="1DF978C7" w:rsidR="005D2328" w:rsidRPr="00A06124" w:rsidRDefault="00F2055A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ARTYKUŁ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W TOM</w:t>
      </w:r>
      <w:r w:rsidR="0076501B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IE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POKONFERENCYJNY</w:t>
      </w:r>
      <w:r w:rsidR="0076501B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M</w:t>
      </w:r>
    </w:p>
    <w:p w14:paraId="7002B7C9" w14:textId="3DD68033" w:rsidR="00850A5E" w:rsidRPr="00A06124" w:rsidRDefault="00850A5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665C0B9F" w14:textId="4B1DC802" w:rsidR="00F77F8D" w:rsidRPr="00A06124" w:rsidRDefault="00F77F8D" w:rsidP="00735F1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tomu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red. 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(Miejsce wydania: Wydawca, rok), strony.</w:t>
      </w:r>
    </w:p>
    <w:p w14:paraId="5CC72C2E" w14:textId="40F5A731" w:rsidR="00850A5E" w:rsidRPr="00A06124" w:rsidRDefault="00F85D4F" w:rsidP="00757518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77F8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77F8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artykułu</w:t>
      </w:r>
      <w:r w:rsidR="00F77F8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F77F8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5FF6C0C4" w14:textId="0A1CCD6F" w:rsidR="00850A5E" w:rsidRPr="00A06124" w:rsidRDefault="00850A5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431199E" w14:textId="48181A44" w:rsidR="008F4DC4" w:rsidRPr="00A06124" w:rsidRDefault="008F4DC4" w:rsidP="00735F1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Andrzej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Szczerski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Europa – nowe państwa na Międzynarodowej Wystawie Sztuk Dekoracyjnych i Nowoczesnego Przemysłu w Paryżu w 1925 roku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Wystawa paryska 1925: Materiały z sesji naukowej Instytutu Sztuki PAN, Warszawa, 16-17 listopada 2005 roku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red. Joanna M.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Sosnowska</w:t>
      </w: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Instytut Sztuki PAN, 2007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),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59.</w:t>
      </w:r>
    </w:p>
    <w:p w14:paraId="1AB0C85F" w14:textId="0A087872" w:rsidR="008F4DC4" w:rsidRPr="00A06124" w:rsidRDefault="00F85D4F" w:rsidP="009073C8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Szczerski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Europa”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60</w:t>
      </w:r>
      <w:r w:rsidR="008F4DC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0569C7EC" w14:textId="77777777" w:rsidR="009073C8" w:rsidRPr="00A06124" w:rsidRDefault="009073C8" w:rsidP="009073C8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10720D61" w14:textId="2A0B48E9" w:rsidR="0045396E" w:rsidRPr="00A06124" w:rsidRDefault="0045396E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KATALOGI WYSTAW, KATALOGI ZBIORÓW, KATALOGI AUKCYJNE </w:t>
      </w:r>
    </w:p>
    <w:p w14:paraId="356C4C30" w14:textId="5C45905E" w:rsidR="00DA2C7A" w:rsidRPr="00A06124" w:rsidRDefault="00DA2C7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4B6784D" w14:textId="020E1C0D" w:rsidR="00C867DD" w:rsidRPr="00A06124" w:rsidRDefault="00C867DD" w:rsidP="00735F1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tekstu”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Tytuł katalogu, </w:t>
      </w:r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kat. </w:t>
      </w:r>
      <w:proofErr w:type="spellStart"/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wyst</w:t>
      </w:r>
      <w:proofErr w:type="spellEnd"/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., miejsce wystawy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red. 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(Miejsce wydania: Wydawca, rok), strony.</w:t>
      </w:r>
    </w:p>
    <w:p w14:paraId="68FEEAF2" w14:textId="1C8C5F45" w:rsidR="00FE7E80" w:rsidRPr="00A06124" w:rsidRDefault="00F85D4F" w:rsidP="00854C02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tekstu”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5A5B9497" w14:textId="35E586B5" w:rsidR="00DA2C7A" w:rsidRPr="00A06124" w:rsidRDefault="00DA2C7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11389716" w14:textId="168C40E7" w:rsidR="00C867DD" w:rsidRPr="00A06124" w:rsidRDefault="00C867DD" w:rsidP="00735F1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Andrea </w:t>
      </w:r>
      <w:proofErr w:type="spellStart"/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Baffoni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Prampolini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początki: Manifesty i projekty teatralne w pierwszej dekadzie XX wieku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</w:t>
      </w:r>
      <w:r w:rsidR="00F85D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Enrico </w:t>
      </w:r>
      <w:proofErr w:type="spellStart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Prampolini</w:t>
      </w:r>
      <w:proofErr w:type="spellEnd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Futuryzm, </w:t>
      </w:r>
      <w:proofErr w:type="spellStart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scenotechnika</w:t>
      </w:r>
      <w:proofErr w:type="spellEnd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teatr polskiej awangardy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kat. </w:t>
      </w:r>
      <w:proofErr w:type="spellStart"/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wyst</w:t>
      </w:r>
      <w:proofErr w:type="spellEnd"/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., 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Muzeum Sztuki</w:t>
      </w:r>
      <w:r w:rsidR="007004F4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Łódź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red.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</w:t>
      </w:r>
      <w:proofErr w:type="spellStart"/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Strożek</w:t>
      </w:r>
      <w:proofErr w:type="spellEnd"/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 Muzeum Sztuki, 2017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),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35.</w:t>
      </w:r>
    </w:p>
    <w:p w14:paraId="7C45CF76" w14:textId="06BC02BC" w:rsidR="009073C8" w:rsidRDefault="00F85D4F" w:rsidP="00757518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Baffoni</w:t>
      </w:r>
      <w:proofErr w:type="spellEnd"/>
      <w:r w:rsidR="00C867D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,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C867D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Prampolini</w:t>
      </w:r>
      <w:proofErr w:type="spellEnd"/>
      <w:r w:rsidR="00C867D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początki”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C867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36.</w:t>
      </w:r>
    </w:p>
    <w:p w14:paraId="75C199EB" w14:textId="77777777" w:rsidR="00183762" w:rsidRPr="00183762" w:rsidRDefault="00183762" w:rsidP="00183762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4753B74F" w14:textId="300CF5FE" w:rsidR="00EB5F43" w:rsidRPr="00A06124" w:rsidRDefault="00EB5F43" w:rsidP="0018376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WSTĘP, WPROWADZENIE LUB PODOBNA CZĘŚĆ KSIĄŻKI </w:t>
      </w:r>
      <w:r w:rsidR="009475AC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LB</w:t>
      </w:r>
      <w:r w:rsidR="009475AC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KATALOGU (NP. KATALOGU WYSTAWY, ZBIORÓW LUB AUKCYJNEGO) </w:t>
      </w:r>
    </w:p>
    <w:p w14:paraId="6F73DBEA" w14:textId="3013B96A" w:rsidR="00EB5F43" w:rsidRPr="00A06124" w:rsidRDefault="00EB5F43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0D16A56F" w14:textId="364EA246" w:rsidR="00F67E6A" w:rsidRPr="00A06124" w:rsidRDefault="00F67E6A" w:rsidP="00735F1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stęp do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red. Imię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 xml:space="preserve">Nazwisko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(Miejsce wydania: Wydawca, rok), strony.</w:t>
      </w:r>
    </w:p>
    <w:p w14:paraId="0E0D457D" w14:textId="52CB4FAC" w:rsidR="00EB5F43" w:rsidRPr="00A06124" w:rsidRDefault="00F85D4F" w:rsidP="00854C0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67E6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7E6A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stęp do </w:t>
      </w:r>
      <w:r w:rsidR="00F67E6A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F67E6A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strony.</w:t>
      </w:r>
    </w:p>
    <w:p w14:paraId="2E2F7DDD" w14:textId="1F085F22" w:rsidR="00EB5F43" w:rsidRPr="00A06124" w:rsidRDefault="00EB5F43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Przykład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0304BAF9" w14:textId="5553CE0D" w:rsidR="009915A9" w:rsidRPr="00A06124" w:rsidRDefault="009915A9" w:rsidP="00735F1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Ksawery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Piwocki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Sztuka wszędzie: Akademia Sztuk Pięknych w Warszawie 1904-1944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Zachęta Narodowa Galeria Sztuki, 4 VI – 26 VIII 2012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Jola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Gola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Maryla </w:t>
      </w:r>
      <w:proofErr w:type="spellStart"/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Sitkowska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Agnieszka </w:t>
      </w:r>
      <w:r w:rsidR="00F85D4F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Szewczyk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(Warszawa: Akademia Sztuk Pięknych, 2012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),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10.</w:t>
      </w:r>
    </w:p>
    <w:p w14:paraId="6785A059" w14:textId="2543BB45" w:rsidR="009915A9" w:rsidRPr="00A06124" w:rsidRDefault="00F85D4F" w:rsidP="00854C02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Piwocki</w:t>
      </w:r>
      <w:proofErr w:type="spellEnd"/>
      <w:r w:rsidR="009915A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9915A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</w:t>
      </w:r>
      <w:r w:rsidR="009915A9"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Sztuka wszędzie</w:t>
      </w:r>
      <w:r w:rsidR="009915A9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9915A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9915A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10.</w:t>
      </w:r>
    </w:p>
    <w:p w14:paraId="30EC1339" w14:textId="77777777" w:rsidR="009073C8" w:rsidRPr="00A06124" w:rsidRDefault="009073C8" w:rsidP="009073C8">
      <w:pPr>
        <w:pStyle w:val="Akapitzlist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1CFAEF3" w14:textId="784AE1D2" w:rsidR="00E7387A" w:rsidRPr="00A06124" w:rsidRDefault="00E7387A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</w:t>
      </w:r>
      <w:r w:rsidR="0076501B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Y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KUŁ W CZASOPIŚMIE</w:t>
      </w:r>
      <w:r w:rsidR="004B15DA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NAUKOWYM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F3D7E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(DRUK)</w:t>
      </w:r>
    </w:p>
    <w:p w14:paraId="74FAEDBA" w14:textId="60383413" w:rsidR="00E7387A" w:rsidRPr="00A06124" w:rsidRDefault="00E7387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="00DA2C7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B6901B7" w14:textId="27E847C5" w:rsidR="0076501B" w:rsidRPr="00A06124" w:rsidRDefault="0076501B" w:rsidP="00735F1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70089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3395F20F" w14:textId="75C4CF68" w:rsidR="00F34659" w:rsidRPr="00A06124" w:rsidRDefault="0070089E" w:rsidP="00854C02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6058107C" w14:textId="5ABB363B" w:rsidR="00E7387A" w:rsidRPr="00A06124" w:rsidRDefault="00E7387A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8E6AAF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="00DA2C7A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20F50C8" w14:textId="4B24DD46" w:rsidR="0076501B" w:rsidRPr="00A06124" w:rsidRDefault="0076501B" w:rsidP="00735F1E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Stanisław </w:t>
      </w:r>
      <w:r w:rsidR="0070089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Mossakowski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kontekst renesansowej przebudowy królewskiego pałacu na Wawelu. Neapol – Urbino – Buda”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Biuletyn Historii Sztuki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 78, nr 1 (2016)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6E4EDA" w14:textId="23B1BCC6" w:rsidR="0076501B" w:rsidRPr="00A06124" w:rsidRDefault="0070089E" w:rsidP="00854C02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Mossakowski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kontekst renesansowej przebudowy królewskiego pałacu na Wawelu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004F4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28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6AE520A" w14:textId="29D37028" w:rsidR="00972C6C" w:rsidRPr="00A06124" w:rsidRDefault="00972C6C" w:rsidP="008E6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2BE8E" w14:textId="13C4D5EA" w:rsidR="0011103D" w:rsidRPr="00A06124" w:rsidRDefault="0073338E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ARTYKUŁ W CZASOPIŚMIE </w:t>
      </w:r>
      <w:r w:rsidR="004B15DA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NAUKOWYM </w:t>
      </w:r>
      <w:r w:rsidR="005F3D7E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(</w:t>
      </w: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ON-LINE</w:t>
      </w:r>
      <w:r w:rsidR="005F3D7E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)</w:t>
      </w:r>
    </w:p>
    <w:p w14:paraId="466255AF" w14:textId="004A45FD" w:rsidR="00365A28" w:rsidRPr="00A06124" w:rsidRDefault="00365A28" w:rsidP="00365A2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artykuł ma numer DOI, należy go podać, usuwając hiperłącze. </w:t>
      </w:r>
    </w:p>
    <w:p w14:paraId="3CA9AC17" w14:textId="77777777" w:rsidR="0076501B" w:rsidRPr="00A06124" w:rsidRDefault="0076501B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543BC918" w14:textId="1ECDA328" w:rsidR="0076501B" w:rsidRPr="00A06124" w:rsidRDefault="0076501B" w:rsidP="00735F1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70089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umer DOI</w:t>
      </w:r>
    </w:p>
    <w:p w14:paraId="571ABF24" w14:textId="54853A0F" w:rsidR="0056021E" w:rsidRPr="00A06124" w:rsidRDefault="0070089E" w:rsidP="00757518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76501B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72A98A19" w14:textId="77777777" w:rsidR="0056021E" w:rsidRPr="00A06124" w:rsidRDefault="0056021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6D23C7BB" w14:textId="1F23A4F7" w:rsidR="0056021E" w:rsidRPr="00A06124" w:rsidRDefault="0056021E" w:rsidP="00735F1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Joanna </w:t>
      </w:r>
      <w:r w:rsidR="0070089E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Sikorska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Jerzy z Wielkopolski. Meandry recepcji miedziorytu Albrechta Dürera”</w:t>
      </w:r>
      <w:r w:rsidR="0070089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Biuletyn Historii Sztuki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81, nr 1 (2019)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https://doi.org/10.36744/bhs.100</w:t>
      </w:r>
    </w:p>
    <w:p w14:paraId="14E20262" w14:textId="25B120DE" w:rsidR="008E6AAF" w:rsidRPr="00A06124" w:rsidRDefault="0070089E" w:rsidP="00757518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Sikorska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Jerzy z Wielkopolski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17.</w:t>
      </w:r>
    </w:p>
    <w:p w14:paraId="4343E50F" w14:textId="642DFD82" w:rsidR="00B77181" w:rsidRPr="00183762" w:rsidRDefault="0076501B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numeru DOI należy podać adres URL, usuwając hiperłącze.</w:t>
      </w:r>
    </w:p>
    <w:p w14:paraId="759E0ADC" w14:textId="67EE7D25" w:rsidR="0056021E" w:rsidRPr="00A06124" w:rsidRDefault="0056021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4B139029" w14:textId="0D7CF050" w:rsidR="0056021E" w:rsidRPr="00A06124" w:rsidRDefault="0056021E" w:rsidP="00735F1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C66D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</w:t>
      </w:r>
      <w:r w:rsidR="00E445D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dres URL</w:t>
      </w:r>
    </w:p>
    <w:p w14:paraId="366CB59E" w14:textId="1D93821C" w:rsidR="0056021E" w:rsidRPr="00A06124" w:rsidRDefault="008C66DE" w:rsidP="00757518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31B06D62" w14:textId="77777777" w:rsidR="0056021E" w:rsidRPr="00A06124" w:rsidRDefault="0056021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58610C09" w14:textId="5720A68A" w:rsidR="0056021E" w:rsidRPr="00A06124" w:rsidRDefault="0056021E" w:rsidP="00735F1E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Zbigniew </w:t>
      </w:r>
      <w:r w:rsidR="008C66DE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Taranienko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Mądzik i jego Scena Plastyczna”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Aspiracje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40, nr 2 (2015)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s.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http://wydawnictwo.asp.waw.pl/wp-content/uploads/sites/11/2015/10/ASPIRACJE_240_2015www.pdf</w:t>
      </w:r>
    </w:p>
    <w:p w14:paraId="5F5718E7" w14:textId="78BA0DCA" w:rsidR="0056021E" w:rsidRPr="00A06124" w:rsidRDefault="008C66DE" w:rsidP="009073C8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Taranienko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Mądzik i jego Scena Plastyczna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56021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7.</w:t>
      </w:r>
    </w:p>
    <w:p w14:paraId="0ACEA47E" w14:textId="77777777" w:rsidR="005D2328" w:rsidRPr="00A06124" w:rsidRDefault="005D2328" w:rsidP="00BF6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0EF7620" w14:textId="7858EAB5" w:rsidR="0011103D" w:rsidRPr="00A06124" w:rsidRDefault="007112F8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ARTYKUŁ W CZASOPIŚMIE POPULARNYM </w:t>
      </w:r>
      <w:r w:rsidR="009807E2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(DRUK)</w:t>
      </w:r>
    </w:p>
    <w:p w14:paraId="64699FB8" w14:textId="363889A4" w:rsidR="00BF64E1" w:rsidRPr="00A06124" w:rsidRDefault="00E96879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UWAGA! Tych pozycji </w:t>
      </w:r>
      <w:r w:rsidR="005F3D7E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nie umieszczamy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bibliografii załącznikowej</w:t>
      </w:r>
      <w:r w:rsidR="005F3D7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34B00F0" w14:textId="77777777" w:rsidR="009807E2" w:rsidRPr="00A06124" w:rsidRDefault="009807E2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5F6FD260" w14:textId="3F02EF73" w:rsidR="009807E2" w:rsidRPr="00A06124" w:rsidRDefault="009807E2" w:rsidP="00B4174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8C66D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3D4E4BCB" w14:textId="723F4267" w:rsidR="009807E2" w:rsidRPr="00A06124" w:rsidRDefault="008C66DE" w:rsidP="00757518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129DC3B9" w14:textId="0E155A47" w:rsidR="009807E2" w:rsidRPr="00A06124" w:rsidRDefault="009807E2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496A54EB" w14:textId="21EE21E3" w:rsidR="009807E2" w:rsidRPr="00A06124" w:rsidRDefault="009807E2" w:rsidP="00735F1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Anna </w:t>
      </w:r>
      <w:r w:rsidR="008C66DE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Cymer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sztuka, nowe muzea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8C66D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16A79"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&amp;</w:t>
      </w:r>
      <w:r w:rsidR="00A16A79"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Business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19, nr 3 (2007)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CBF9407" w14:textId="7CDFF60C" w:rsidR="009807E2" w:rsidRPr="00A06124" w:rsidRDefault="008C66DE" w:rsidP="009073C8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Cymer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sztuka, nowe muzea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9807E2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51.</w:t>
      </w:r>
    </w:p>
    <w:p w14:paraId="2FB20934" w14:textId="34891F82" w:rsidR="009807E2" w:rsidRPr="00A06124" w:rsidRDefault="009807E2" w:rsidP="008E6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6838705E" w14:textId="535E2801" w:rsidR="00BF64E1" w:rsidRPr="00A06124" w:rsidRDefault="009807E2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ARTYKUŁ W GAZECIE CODZIENNEJ (DRUK)</w:t>
      </w:r>
    </w:p>
    <w:p w14:paraId="59D703D6" w14:textId="31F8CDA4" w:rsidR="00BF64E1" w:rsidRPr="00A06124" w:rsidRDefault="00E96879" w:rsidP="007575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UWAGA! Tych pozycji </w:t>
      </w:r>
      <w:r w:rsidR="005E012E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nie umieszczamy</w:t>
      </w:r>
      <w:r w:rsidR="005E012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bibliografii załącznikowej</w:t>
      </w:r>
      <w:r w:rsidR="005F3D7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08AB8927" w14:textId="77777777" w:rsidR="001E0E1E" w:rsidRPr="00A06124" w:rsidRDefault="001E0E1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37B953CB" w14:textId="77777777" w:rsidR="001E0E1E" w:rsidRPr="00A06124" w:rsidRDefault="001E0E1E" w:rsidP="00B4174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artykułu”,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Gazety Codziennej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numer [ew. wydanie] (dzień, miesiąc, rok), strony.</w:t>
      </w:r>
    </w:p>
    <w:p w14:paraId="62870ED5" w14:textId="195BD7DA" w:rsidR="001E0E1E" w:rsidRPr="00A06124" w:rsidRDefault="001E0E1E" w:rsidP="00757518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artykułu”, strony.</w:t>
      </w:r>
    </w:p>
    <w:p w14:paraId="7250DF56" w14:textId="77777777" w:rsidR="001E0E1E" w:rsidRPr="00A06124" w:rsidRDefault="001E0E1E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2394DDE8" w14:textId="044C08BF" w:rsidR="001E0E1E" w:rsidRPr="00A06124" w:rsidRDefault="001E0E1E" w:rsidP="00B41740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Jan </w:t>
      </w:r>
      <w:r w:rsidRPr="00A06124">
        <w:rPr>
          <w:rFonts w:ascii="Times New Roman" w:hAnsi="Times New Roman" w:cs="Times New Roman"/>
          <w:smallCaps/>
          <w:color w:val="000000"/>
          <w:sz w:val="24"/>
          <w:szCs w:val="24"/>
          <w:bdr w:val="none" w:sz="0" w:space="0" w:color="auto" w:frame="1"/>
        </w:rPr>
        <w:t>Kleczyński</w:t>
      </w:r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„Wystawa dzieł Michaliny Krzyżanowskiej w «Zachęcie»”, </w:t>
      </w:r>
      <w:r w:rsidRPr="00A061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Kurier Warszawski</w:t>
      </w:r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nr 79 [wyd. </w:t>
      </w:r>
      <w:proofErr w:type="spellStart"/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wiecz</w:t>
      </w:r>
      <w:proofErr w:type="spellEnd"/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.] (21 marca 1930), </w:t>
      </w:r>
      <w:r w:rsidR="000A704F"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s. </w:t>
      </w:r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6–7.</w:t>
      </w:r>
    </w:p>
    <w:p w14:paraId="2111C3E8" w14:textId="616A438B" w:rsidR="001E0E1E" w:rsidRPr="00A06124" w:rsidRDefault="001E0E1E" w:rsidP="009073C8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hAnsi="Times New Roman" w:cs="Times New Roman"/>
          <w:smallCaps/>
          <w:color w:val="000000"/>
          <w:sz w:val="24"/>
          <w:szCs w:val="24"/>
          <w:bdr w:val="none" w:sz="0" w:space="0" w:color="auto" w:frame="1"/>
        </w:rPr>
        <w:t>Kleczyński</w:t>
      </w:r>
      <w:r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„Wystawa dzieł Michaliny Krzyżanowskiej”, </w:t>
      </w:r>
      <w:r w:rsidR="000A704F" w:rsidRPr="00A061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s.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</w:t>
      </w:r>
    </w:p>
    <w:p w14:paraId="6C8D2CA9" w14:textId="77777777" w:rsidR="009073C8" w:rsidRPr="00A06124" w:rsidRDefault="009073C8" w:rsidP="009073C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66791E8" w14:textId="01A12ED6" w:rsidR="00BF64E1" w:rsidRPr="00A06124" w:rsidRDefault="003F4110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ARTYKUŁ W CZASOPIŚMIE POPULARNYM (ON-LINE)</w:t>
      </w:r>
    </w:p>
    <w:p w14:paraId="1FC14154" w14:textId="01C8F7C9" w:rsidR="00BF64E1" w:rsidRPr="00A06124" w:rsidRDefault="00E96879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UWAGA! Tych pozycji </w:t>
      </w:r>
      <w:r w:rsidR="005E012E"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nie umieszczamy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bibliografii załącznikowej</w:t>
      </w:r>
      <w:r w:rsidR="005F3D7E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F6CDA54" w14:textId="77777777" w:rsidR="003F4110" w:rsidRPr="00A06124" w:rsidRDefault="003F411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3E00B670" w14:textId="2960E951" w:rsidR="003F4110" w:rsidRPr="00A06124" w:rsidRDefault="003F4110" w:rsidP="00735F1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C2290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data, rok, adres URL</w:t>
      </w:r>
    </w:p>
    <w:p w14:paraId="0232DF9D" w14:textId="3496FD13" w:rsidR="003F4110" w:rsidRPr="00A06124" w:rsidRDefault="00C2290D" w:rsidP="00854C02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artykułu”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4B93F15" w14:textId="77777777" w:rsidR="003F4110" w:rsidRPr="00A06124" w:rsidRDefault="003F411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01B5F98D" w14:textId="05E392D5" w:rsidR="003F4110" w:rsidRPr="00A06124" w:rsidRDefault="008E345A" w:rsidP="00735F1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Maria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C2290D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Poprzęcka</w:t>
      </w:r>
      <w:proofErr w:type="spellEnd"/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oko: przed potopem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Dwutygodnik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styczeń, 2020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9" w:history="1">
        <w:r w:rsidRPr="00A061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https://www.dwutygodnik.com/artykul/8620-na-oko-przed-potopem.html</w:t>
        </w:r>
      </w:hyperlink>
    </w:p>
    <w:p w14:paraId="3D335670" w14:textId="60440CB1" w:rsidR="003F4110" w:rsidRPr="00A06124" w:rsidRDefault="00C2290D" w:rsidP="00735F1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Poprzęcka</w:t>
      </w:r>
      <w:proofErr w:type="spellEnd"/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E345A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oko: przed potopem</w:t>
      </w:r>
      <w:r w:rsidR="003F4110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8B26A2A" w14:textId="77777777" w:rsidR="00B77181" w:rsidRPr="00A06124" w:rsidRDefault="00B77181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76D4501F" w14:textId="1EB74A84" w:rsidR="00BF64E1" w:rsidRPr="00A06124" w:rsidRDefault="00B024C9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RECENZJA KSIĄŻKI</w:t>
      </w:r>
      <w:r w:rsidR="008E345A"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(DRUK)</w:t>
      </w:r>
    </w:p>
    <w:p w14:paraId="095994FD" w14:textId="77777777" w:rsidR="005814E8" w:rsidRPr="00A06124" w:rsidRDefault="005814E8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4CB55D31" w14:textId="637FA0DE" w:rsidR="005814E8" w:rsidRPr="00A06124" w:rsidRDefault="005814E8" w:rsidP="00735F1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C2290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 xml:space="preserve">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autora recenzji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recenzji”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ecenzja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recenzowanej książki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Imię Nazwisko autora recenzowanej książki,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10476BD7" w14:textId="0982E939" w:rsidR="005814E8" w:rsidRPr="00A06124" w:rsidRDefault="00C2290D" w:rsidP="00854C02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autora recenzji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recenzji”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6D4888DB" w14:textId="47868FCC" w:rsidR="005814E8" w:rsidRPr="00A06124" w:rsidRDefault="005814E8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4B5CAE40" w14:textId="6F09B19F" w:rsidR="005814E8" w:rsidRPr="00A06124" w:rsidRDefault="005814E8" w:rsidP="00735F1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Anna </w:t>
      </w:r>
      <w:proofErr w:type="spellStart"/>
      <w:r w:rsidR="00C2290D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Lewicka-Morawska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C2290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Wyjątkowa monografia trzeciorzędnego malarza”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E0F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ecenzja 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Michał Stachowicz (1768-1825). Krakowski malarz między barokiem a romantyzmem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Zbigniew Michalczyk,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Biuletyn Historii Sztuki 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74, nr 2 (2012)</w:t>
      </w:r>
      <w:r w:rsidR="000A704F"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s. 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357.</w:t>
      </w:r>
    </w:p>
    <w:p w14:paraId="1A30A4ED" w14:textId="16419E07" w:rsidR="005814E8" w:rsidRPr="00A06124" w:rsidRDefault="00C2290D" w:rsidP="009073C8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Lewicka-Morawska</w:t>
      </w:r>
      <w:proofErr w:type="spellEnd"/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Wyjątkowa monografia trzeciorzędnego malarza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5814E8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358.</w:t>
      </w:r>
    </w:p>
    <w:p w14:paraId="263D014C" w14:textId="77777777" w:rsidR="00975679" w:rsidRPr="00A06124" w:rsidRDefault="00975679" w:rsidP="005D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A004266" w14:textId="5DDAADEA" w:rsidR="00BF64E1" w:rsidRPr="00A06124" w:rsidRDefault="005814E8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RECENZJA KSIĄŻKI (ON-LINE)</w:t>
      </w:r>
    </w:p>
    <w:p w14:paraId="5E39E10C" w14:textId="5EFB343E" w:rsidR="00BF64E1" w:rsidRPr="00A06124" w:rsidRDefault="00C85BA7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recenzja ma numer DOI, należy go podać</w:t>
      </w:r>
      <w:r w:rsidR="00365A28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usuwając hiperłącze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5EA3A50" w14:textId="77777777" w:rsidR="003B4A76" w:rsidRPr="00A06124" w:rsidRDefault="003B4A76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65CBF770" w14:textId="4849CD62" w:rsidR="003B4A76" w:rsidRPr="00A06124" w:rsidRDefault="003B4A76" w:rsidP="00735F1E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autora recenzji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recenzji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Tytuł </w:t>
      </w:r>
      <w:r w:rsidR="00FC3E0F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recenzowanej książki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Nazwisko autora recenzowanej książki, </w:t>
      </w:r>
      <w:r w:rsidR="00FC3E0F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numer (rok)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strony, numer DO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</w:p>
    <w:p w14:paraId="57B7D96A" w14:textId="7428DB78" w:rsidR="0051172A" w:rsidRPr="00A06124" w:rsidRDefault="007A4FAD" w:rsidP="00975679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autora recenzji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recenzji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04C599E0" w14:textId="067BD570" w:rsidR="003B4A76" w:rsidRPr="00A06124" w:rsidRDefault="003B4A76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4D26ADBB" w14:textId="4F45F172" w:rsidR="00E96879" w:rsidRPr="00A06124" w:rsidRDefault="00E96879" w:rsidP="00735F1E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W. </w:t>
      </w:r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Kluszczyński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sztuka mediów w rozszerzonym polu”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ecenzja </w:t>
      </w:r>
      <w:proofErr w:type="spellStart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Polish</w:t>
      </w:r>
      <w:proofErr w:type="spellEnd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Media Art in </w:t>
      </w:r>
      <w:proofErr w:type="spellStart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</w:t>
      </w:r>
      <w:proofErr w:type="spellEnd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Expanded</w:t>
      </w:r>
      <w:proofErr w:type="spellEnd"/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Field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Agnieszka Kamińska, </w:t>
      </w:r>
      <w:r w:rsidRPr="00A061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Kwartalnik Filmowy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108 (2019)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320, https://doi.org/10.36744/kf.203</w:t>
      </w:r>
    </w:p>
    <w:p w14:paraId="3CB59F32" w14:textId="7FA849CF" w:rsidR="0037204C" w:rsidRPr="00A06124" w:rsidRDefault="007A4FAD" w:rsidP="00854C02">
      <w:pPr>
        <w:pStyle w:val="Akapitzlist"/>
        <w:numPr>
          <w:ilvl w:val="0"/>
          <w:numId w:val="34"/>
        </w:num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Kluszczyński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9687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sztuka mediów w rozszerzonym polu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A704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s. </w:t>
      </w:r>
      <w:r w:rsidR="00E9687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321</w:t>
      </w:r>
      <w:r w:rsidR="003B4A7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A176B61" w14:textId="77777777" w:rsidR="00402E44" w:rsidRPr="00A06124" w:rsidRDefault="00402E44" w:rsidP="00402E44">
      <w:pPr>
        <w:pStyle w:val="Akapitzlist"/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93D169C" w14:textId="1B7D5429" w:rsidR="00BF64E1" w:rsidRPr="00A06124" w:rsidRDefault="003B4A76" w:rsidP="0037204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numeru DOI należy podać adres URL, usuwając hiperłącze.</w:t>
      </w:r>
    </w:p>
    <w:p w14:paraId="40087B7C" w14:textId="77777777" w:rsidR="00E96879" w:rsidRPr="00A06124" w:rsidRDefault="00E96879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Struktura: </w:t>
      </w:r>
    </w:p>
    <w:p w14:paraId="20762A07" w14:textId="7A87D632" w:rsidR="00E96879" w:rsidRPr="00A06124" w:rsidRDefault="00E96879" w:rsidP="00735F1E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 xml:space="preserve">Nazwisko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autora recenzji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 recenzji”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recenzja </w:t>
      </w:r>
      <w:r w:rsidR="00FC3E0F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recenzowanej książki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Imię Nazwisko autora recenzowanej książki, </w:t>
      </w:r>
      <w:r w:rsidR="00FC3E0F" w:rsidRPr="00A0612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numer/data, rok, adres URL</w:t>
      </w:r>
    </w:p>
    <w:p w14:paraId="7A0357A3" w14:textId="00D0E2C4" w:rsidR="00FC3E0F" w:rsidRPr="00A06124" w:rsidRDefault="007A4FAD" w:rsidP="00854C02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autora recenzji</w:t>
      </w:r>
      <w:r w:rsidR="00E9687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9687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recenzji”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E7433AB" w14:textId="74B2058E" w:rsidR="00E96879" w:rsidRPr="00A06124" w:rsidRDefault="00E96879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Przykład: </w:t>
      </w:r>
    </w:p>
    <w:p w14:paraId="411D6392" w14:textId="7F7075B9" w:rsidR="00FC3E0F" w:rsidRPr="00A06124" w:rsidRDefault="00FC3E0F" w:rsidP="00735F1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Hasiuk</w:t>
      </w:r>
      <w:proofErr w:type="spellEnd"/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Reduta – nowe całości”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Pr="00A0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oftHyphen/>
        <w:t xml:space="preserve">ecenzja 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Reducie na stulecie. Studia i rozpoznania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red</w:t>
      </w:r>
      <w:r w:rsidR="00B77181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</w:t>
      </w:r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Kosiński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Wanda </w:t>
      </w:r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Świątkowska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Teatr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, styczeń, 2020,</w:t>
      </w:r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06124">
        <w:rPr>
          <w:rFonts w:ascii="Times New Roman" w:hAnsi="Times New Roman" w:cs="Times New Roman"/>
          <w:sz w:val="24"/>
          <w:szCs w:val="24"/>
          <w:lang w:eastAsia="pl-PL"/>
        </w:rPr>
        <w:t>http://www.teatr-pismo.pl/czytelnia/2525/reduta_%E2%80%93_nowe_calosci/</w:t>
      </w:r>
    </w:p>
    <w:p w14:paraId="5AEF14E4" w14:textId="25D5763A" w:rsidR="00E96879" w:rsidRPr="00A06124" w:rsidRDefault="007A4FAD" w:rsidP="00735F1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proofErr w:type="spellStart"/>
      <w:r w:rsidRPr="00A06124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Hasiuk</w:t>
      </w:r>
      <w:proofErr w:type="spellEnd"/>
      <w:r w:rsidR="00E96879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Reduta – nowe całości</w:t>
      </w:r>
      <w:r w:rsidR="00E96879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FFC0FF" w14:textId="77777777" w:rsidR="00854C02" w:rsidRPr="00A06124" w:rsidRDefault="00854C02" w:rsidP="005D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47D55" w14:textId="0D677C08" w:rsidR="00854C02" w:rsidRPr="00A06124" w:rsidRDefault="00854C02" w:rsidP="005D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DF3F4" w14:textId="77777777" w:rsidR="00975679" w:rsidRPr="00A06124" w:rsidRDefault="00975679" w:rsidP="005D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0F22C" w14:textId="5CE91811" w:rsidR="006C49D7" w:rsidRPr="00A06124" w:rsidRDefault="00397610" w:rsidP="00854C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PRACE MAGISTERSKIE LUB DOKTORSKIE</w:t>
      </w:r>
    </w:p>
    <w:p w14:paraId="3AB27E55" w14:textId="77777777" w:rsidR="00FC3E0F" w:rsidRPr="00A06124" w:rsidRDefault="00FC3E0F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Struktura:</w:t>
      </w:r>
    </w:p>
    <w:p w14:paraId="6CA55D8A" w14:textId="2E623B64" w:rsidR="00FC3E0F" w:rsidRPr="00A06124" w:rsidRDefault="00FC3E0F" w:rsidP="001E0E1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="007A4FAD"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7A4FAD"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54D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Tytuł”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r w:rsidR="000754D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rozprawa magisterska/doktorska, Jednostka, 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rok), strony.</w:t>
      </w:r>
    </w:p>
    <w:p w14:paraId="31AFD1D8" w14:textId="6B5CF3E0" w:rsidR="00FC3E0F" w:rsidRPr="00A06124" w:rsidRDefault="007A4FAD" w:rsidP="00854C02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smallCaps/>
          <w:sz w:val="24"/>
          <w:szCs w:val="24"/>
          <w:bdr w:val="none" w:sz="0" w:space="0" w:color="auto" w:frame="1"/>
          <w:lang w:eastAsia="pl-PL"/>
        </w:rPr>
        <w:t>Nazwisko</w:t>
      </w:r>
      <w:r w:rsidR="00FC3E0F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0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54D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Tytuł”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0754D6"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strony.</w:t>
      </w:r>
    </w:p>
    <w:p w14:paraId="45D2B3DE" w14:textId="77777777" w:rsidR="00FC3E0F" w:rsidRPr="00A06124" w:rsidRDefault="00FC3E0F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Pr="00A061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14:paraId="3F4B1B86" w14:textId="7A7BA209" w:rsidR="00FC3E0F" w:rsidRPr="00A06124" w:rsidRDefault="000754D6" w:rsidP="00595724">
      <w:pPr>
        <w:pStyle w:val="NormalnyWeb"/>
        <w:numPr>
          <w:ilvl w:val="0"/>
          <w:numId w:val="38"/>
        </w:numPr>
        <w:spacing w:before="0" w:beforeAutospacing="0"/>
        <w:ind w:left="714" w:hanging="357"/>
        <w:jc w:val="both"/>
      </w:pPr>
      <w:r w:rsidRPr="00A06124">
        <w:rPr>
          <w:bdr w:val="none" w:sz="0" w:space="0" w:color="auto" w:frame="1"/>
        </w:rPr>
        <w:t>Halina</w:t>
      </w:r>
      <w:r w:rsidR="00FC3E0F" w:rsidRPr="00A06124">
        <w:rPr>
          <w:bdr w:val="none" w:sz="0" w:space="0" w:color="auto" w:frame="1"/>
        </w:rPr>
        <w:t xml:space="preserve"> </w:t>
      </w:r>
      <w:r w:rsidR="004B5AD2" w:rsidRPr="00A06124">
        <w:rPr>
          <w:smallCaps/>
          <w:bdr w:val="none" w:sz="0" w:space="0" w:color="auto" w:frame="1"/>
        </w:rPr>
        <w:t>Jurga</w:t>
      </w:r>
      <w:r w:rsidR="00FC3E0F" w:rsidRPr="00A06124">
        <w:rPr>
          <w:bdr w:val="none" w:sz="0" w:space="0" w:color="auto" w:frame="1"/>
        </w:rPr>
        <w:t xml:space="preserve">, </w:t>
      </w:r>
      <w:r w:rsidR="004B5AD2" w:rsidRPr="00A06124">
        <w:t>„</w:t>
      </w:r>
      <w:r w:rsidRPr="00A06124">
        <w:t xml:space="preserve">Kilim polski” </w:t>
      </w:r>
      <w:r w:rsidR="00FC3E0F" w:rsidRPr="00A06124">
        <w:t>(</w:t>
      </w:r>
      <w:r w:rsidRPr="00A06124">
        <w:t xml:space="preserve">rozprawa doktorska, </w:t>
      </w:r>
      <w:r w:rsidR="00FC3E0F" w:rsidRPr="00A06124">
        <w:t xml:space="preserve">Instytut Sztuki PAN, </w:t>
      </w:r>
      <w:r w:rsidRPr="00A06124">
        <w:t>1998</w:t>
      </w:r>
      <w:r w:rsidR="00FC3E0F" w:rsidRPr="00A06124">
        <w:t xml:space="preserve">), </w:t>
      </w:r>
      <w:r w:rsidR="000A704F" w:rsidRPr="00A06124">
        <w:t xml:space="preserve">s. </w:t>
      </w:r>
      <w:r w:rsidR="00FC3E0F" w:rsidRPr="00A06124">
        <w:t>23.</w:t>
      </w:r>
    </w:p>
    <w:p w14:paraId="181FF393" w14:textId="659A1DEF" w:rsidR="00972C6C" w:rsidRPr="00A06124" w:rsidRDefault="004B5AD2" w:rsidP="00975679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/>
        <w:ind w:left="714" w:hanging="357"/>
        <w:jc w:val="both"/>
        <w:textAlignment w:val="baseline"/>
      </w:pPr>
      <w:r w:rsidRPr="00A06124">
        <w:rPr>
          <w:smallCaps/>
          <w:bdr w:val="none" w:sz="0" w:space="0" w:color="auto" w:frame="1"/>
        </w:rPr>
        <w:t>Jurga</w:t>
      </w:r>
      <w:r w:rsidR="00FC3E0F" w:rsidRPr="00A06124">
        <w:rPr>
          <w:bdr w:val="none" w:sz="0" w:space="0" w:color="auto" w:frame="1"/>
        </w:rPr>
        <w:t xml:space="preserve">, </w:t>
      </w:r>
      <w:r w:rsidRPr="00A06124">
        <w:t>„</w:t>
      </w:r>
      <w:r w:rsidR="000754D6" w:rsidRPr="00A06124">
        <w:t>Kilim polski”</w:t>
      </w:r>
      <w:r w:rsidRPr="00A06124">
        <w:t>,</w:t>
      </w:r>
      <w:r w:rsidR="000754D6" w:rsidRPr="00A06124">
        <w:t xml:space="preserve"> </w:t>
      </w:r>
      <w:r w:rsidR="000A704F" w:rsidRPr="00A06124">
        <w:t xml:space="preserve">s. </w:t>
      </w:r>
      <w:r w:rsidR="000754D6" w:rsidRPr="00A06124">
        <w:t xml:space="preserve">41. </w:t>
      </w:r>
    </w:p>
    <w:p w14:paraId="3E68792E" w14:textId="77777777" w:rsidR="003515B3" w:rsidRPr="00A06124" w:rsidRDefault="003515B3" w:rsidP="00854C02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3457CE55" w14:textId="1B077CC5" w:rsidR="00B41740" w:rsidRPr="00A06124" w:rsidRDefault="00B41740" w:rsidP="003515B3">
      <w:pPr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ARCHIWALIA</w:t>
      </w:r>
    </w:p>
    <w:p w14:paraId="1CABF139" w14:textId="71671F94" w:rsidR="009475AC" w:rsidRPr="00A06124" w:rsidRDefault="00B41740" w:rsidP="00B41740">
      <w:pPr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lastRenderedPageBreak/>
        <w:t>Przy powołaniu się na źródła archiwalne należy konsekwentnie stosować jedną z dwóch struktur zapisu:</w:t>
      </w:r>
    </w:p>
    <w:p w14:paraId="30C69DA6" w14:textId="4E729431" w:rsidR="00B41740" w:rsidRPr="00A06124" w:rsidRDefault="00B4174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Pr="00A06124">
        <w:rPr>
          <w:rFonts w:ascii="Times New Roman" w:hAnsi="Times New Roman" w:cs="Times New Roman"/>
          <w:b/>
          <w:sz w:val="24"/>
          <w:szCs w:val="24"/>
        </w:rPr>
        <w:t xml:space="preserve"> I: </w:t>
      </w:r>
    </w:p>
    <w:p w14:paraId="2807F8DF" w14:textId="77777777" w:rsidR="003515B3" w:rsidRPr="00A06124" w:rsidRDefault="00B41740" w:rsidP="003515B3">
      <w:pPr>
        <w:spacing w:line="240" w:lineRule="auto"/>
        <w:ind w:left="357"/>
        <w:jc w:val="both"/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</w:pP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Nazwa archiwum/instytucji przechowującej dokument, nazwa zespołu, sygnatura, numer</w:t>
      </w:r>
      <w:r w:rsidR="00595724"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 </w:t>
      </w: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strony lub karty i po dwukropku </w:t>
      </w:r>
      <w:r w:rsidRPr="00A06124">
        <w:rPr>
          <w:rFonts w:ascii="Times New Roman" w:hAnsi="Times New Roman" w:cs="Times New Roman"/>
          <w:sz w:val="24"/>
          <w:szCs w:val="24"/>
        </w:rPr>
        <w:t>tytuł/rodzaj dokumentu</w:t>
      </w: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.</w:t>
      </w:r>
    </w:p>
    <w:p w14:paraId="1E1883D6" w14:textId="54E35030" w:rsidR="00B41740" w:rsidRPr="00A06124" w:rsidRDefault="00B41740" w:rsidP="003515B3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Jeżeli dane archiwum lub zespół przywoływane są w przypisach wielokrotnie, przy pierwszym cytowaniu w nawiasie okrągłym należy podać skrót nazwy archiwum lub zespołu poprzedzony sformułowaniem „dalej:”.</w:t>
      </w:r>
    </w:p>
    <w:p w14:paraId="2D867445" w14:textId="31756997" w:rsidR="00B41740" w:rsidRPr="00A06124" w:rsidRDefault="00B4174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Pr="00A06124">
        <w:rPr>
          <w:rFonts w:ascii="Times New Roman" w:hAnsi="Times New Roman" w:cs="Times New Roman"/>
          <w:b/>
          <w:sz w:val="24"/>
          <w:szCs w:val="24"/>
        </w:rPr>
        <w:t>:</w:t>
      </w:r>
    </w:p>
    <w:p w14:paraId="727B13BE" w14:textId="102A840F" w:rsidR="00B41740" w:rsidRPr="00A06124" w:rsidRDefault="00B41740" w:rsidP="003515B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Archiwum Główne Akt Dawnych w Warszawie (dalej: AGAD), Archiwum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Komierowskich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(dalej: Arch. Kom.), sygn. 9/9, s. 360: </w:t>
      </w: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list </w:t>
      </w:r>
      <w:r w:rsidRPr="00A06124">
        <w:rPr>
          <w:rFonts w:ascii="Times New Roman" w:hAnsi="Times New Roman" w:cs="Times New Roman"/>
          <w:sz w:val="24"/>
          <w:szCs w:val="24"/>
        </w:rPr>
        <w:t>F. Bielińskiego do T. Szydłowskiego z Otwocka [1745].</w:t>
      </w:r>
    </w:p>
    <w:p w14:paraId="11385EBA" w14:textId="2E380A5A" w:rsidR="00982696" w:rsidRPr="00A06124" w:rsidRDefault="00B41740" w:rsidP="00975679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AGAD, Arch. Kom., sygn. 9/9, s. 360: </w:t>
      </w: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list </w:t>
      </w:r>
      <w:r w:rsidRPr="00A06124">
        <w:rPr>
          <w:rFonts w:ascii="Times New Roman" w:hAnsi="Times New Roman" w:cs="Times New Roman"/>
          <w:sz w:val="24"/>
          <w:szCs w:val="24"/>
        </w:rPr>
        <w:t>F. Bielińskiego do T. Szydłowskiego z Otwocka [1745].</w:t>
      </w:r>
    </w:p>
    <w:p w14:paraId="10E3E8F7" w14:textId="1A7991DF" w:rsidR="00B41740" w:rsidRPr="00A06124" w:rsidRDefault="00B4174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Pr="00A06124">
        <w:rPr>
          <w:rFonts w:ascii="Times New Roman" w:hAnsi="Times New Roman" w:cs="Times New Roman"/>
          <w:b/>
          <w:sz w:val="24"/>
          <w:szCs w:val="24"/>
        </w:rPr>
        <w:t xml:space="preserve"> II:</w:t>
      </w:r>
    </w:p>
    <w:p w14:paraId="098C3992" w14:textId="77777777" w:rsidR="003515B3" w:rsidRPr="00A06124" w:rsidRDefault="00B41740" w:rsidP="003515B3">
      <w:pPr>
        <w:spacing w:line="240" w:lineRule="auto"/>
        <w:ind w:left="357"/>
        <w:jc w:val="both"/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</w:pPr>
      <w:r w:rsidRPr="00A06124">
        <w:rPr>
          <w:rFonts w:ascii="Times New Roman" w:hAnsi="Times New Roman" w:cs="Times New Roman"/>
          <w:sz w:val="24"/>
          <w:szCs w:val="24"/>
        </w:rPr>
        <w:t>Tytuł/rodzaj dokumentu,</w:t>
      </w: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 nazwa archiwum/instytucji przechowującej dokument, nazwa zespołu, sygnatura, numer strony lub karty. </w:t>
      </w:r>
    </w:p>
    <w:p w14:paraId="7D2AE788" w14:textId="4D74E278" w:rsidR="00B41740" w:rsidRPr="00A06124" w:rsidRDefault="00B41740" w:rsidP="003515B3">
      <w:pPr>
        <w:spacing w:line="240" w:lineRule="auto"/>
        <w:ind w:left="357"/>
        <w:jc w:val="both"/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</w:pPr>
      <w:r w:rsidRPr="00A06124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Jeżeli dane archiwum lub zespół przywoływane są w przypisach wielokrotnie, przy pierwszym cytowaniu w nawiasie okrągłym należy podać skrót nazwy archiwum lub zespołu poprzedzony sformułowaniem „dalej:”.</w:t>
      </w:r>
    </w:p>
    <w:p w14:paraId="720142CA" w14:textId="77777777" w:rsidR="00B41740" w:rsidRPr="00A06124" w:rsidRDefault="00B41740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Pr="00A06124">
        <w:rPr>
          <w:rFonts w:ascii="Times New Roman" w:hAnsi="Times New Roman" w:cs="Times New Roman"/>
          <w:b/>
          <w:sz w:val="24"/>
          <w:szCs w:val="24"/>
        </w:rPr>
        <w:t>:</w:t>
      </w:r>
    </w:p>
    <w:p w14:paraId="14C4AFC2" w14:textId="710B852E" w:rsidR="00B41740" w:rsidRPr="00A06124" w:rsidRDefault="00B41740" w:rsidP="00E445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List kierownika sekcji artystycznej WOKS-u L. N. Czerniawskiego i referenta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Ksienii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Krawczenki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do Władysława Skoczylasa, Moskwa, 13 II 1934, Zbiory Specjalne IS PAN, Warszawa (dalej: ZS IS PAN), Archiwum IPS (Arch. IPS),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. 70, teczka: Korespondencja 1934, k. 114.</w:t>
      </w:r>
    </w:p>
    <w:p w14:paraId="4D5F735A" w14:textId="05A1441F" w:rsidR="00B41740" w:rsidRPr="00A06124" w:rsidRDefault="00B41740" w:rsidP="00FC458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List kierownika sekcji artystycznej WOKS-u L. N. Czerniawskiego i referenta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Ksienii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Krawczenki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do Władysława Skoczylasa, Moskwa, 13 II 1934, ZS IS PAN, Arch. IPS,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>. 70, teczka: Korespondencja 1934, k. 114.</w:t>
      </w:r>
      <w:r w:rsidR="003515B3" w:rsidRPr="00A06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EFE5B" w14:textId="77777777" w:rsidR="00982696" w:rsidRPr="00A06124" w:rsidRDefault="00982696" w:rsidP="00982696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435DD30C" w14:textId="301EFBEB" w:rsidR="00AC018D" w:rsidRPr="00A06124" w:rsidRDefault="00B41740" w:rsidP="003515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124">
        <w:rPr>
          <w:rFonts w:ascii="Times New Roman" w:hAnsi="Times New Roman" w:cs="Times New Roman"/>
          <w:b/>
          <w:color w:val="FF0000"/>
          <w:sz w:val="24"/>
          <w:szCs w:val="24"/>
        </w:rPr>
        <w:t>PODPISY POD ILUSTRACJE</w:t>
      </w:r>
    </w:p>
    <w:p w14:paraId="6078163F" w14:textId="66F4FB29" w:rsidR="00061B6A" w:rsidRPr="00A06124" w:rsidRDefault="00B41740" w:rsidP="0035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W tekście należy</w:t>
      </w:r>
      <w:r w:rsidR="000A704F" w:rsidRPr="00A06124">
        <w:rPr>
          <w:rFonts w:ascii="Times New Roman" w:hAnsi="Times New Roman" w:cs="Times New Roman"/>
          <w:sz w:val="24"/>
          <w:szCs w:val="24"/>
        </w:rPr>
        <w:t xml:space="preserve">, choć nie jest to konieczne, </w:t>
      </w:r>
      <w:r w:rsidRPr="00A06124">
        <w:rPr>
          <w:rFonts w:ascii="Times New Roman" w:hAnsi="Times New Roman" w:cs="Times New Roman"/>
          <w:sz w:val="24"/>
          <w:szCs w:val="24"/>
        </w:rPr>
        <w:t>wprowadzić odsyłacze do kolejnych ilustracji – (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. 1), nie wyróżniając ich kursywą czy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boldem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1F30C" w14:textId="77777777" w:rsidR="003515B3" w:rsidRPr="00A06124" w:rsidRDefault="00B41740" w:rsidP="0035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Podpisy pod ilustracje należy zredagować według poniższego wzoru. W uzasadnionych przypadkach podpisy mogą mieć brzmienie ustalone przez autora artykułu. </w:t>
      </w:r>
    </w:p>
    <w:p w14:paraId="03363719" w14:textId="0AD5FEF6" w:rsidR="00AC018D" w:rsidRPr="00A06124" w:rsidRDefault="00B41740" w:rsidP="0035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Jeżeli wymaga tego umowa licencyjna, w podpisach należy umieścić także informacje o źródle ilustracji i związanych z nią prawach autorskich w brzmieniu określonym przez udzielającego licencji.</w:t>
      </w:r>
    </w:p>
    <w:p w14:paraId="4EA2D08C" w14:textId="3C91FC8B" w:rsidR="003515B3" w:rsidRPr="00A06124" w:rsidRDefault="003515B3" w:rsidP="0035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Jeżeli ilustracja została zaczerpnięta z zasobów internetowych</w:t>
      </w:r>
      <w:r w:rsidR="004F26E6" w:rsidRPr="00A06124">
        <w:rPr>
          <w:rFonts w:ascii="Times New Roman" w:hAnsi="Times New Roman" w:cs="Times New Roman"/>
          <w:sz w:val="24"/>
          <w:szCs w:val="24"/>
        </w:rPr>
        <w:t>,</w:t>
      </w:r>
      <w:r w:rsidRPr="00A06124">
        <w:rPr>
          <w:rFonts w:ascii="Times New Roman" w:hAnsi="Times New Roman" w:cs="Times New Roman"/>
          <w:sz w:val="24"/>
          <w:szCs w:val="24"/>
        </w:rPr>
        <w:t xml:space="preserve"> należy podać adres właściwej strony. </w:t>
      </w:r>
    </w:p>
    <w:p w14:paraId="39FDAF75" w14:textId="41018640" w:rsidR="00B41740" w:rsidRPr="00A06124" w:rsidRDefault="00972C6C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B41740" w:rsidRPr="00A06124">
        <w:rPr>
          <w:rFonts w:ascii="Times New Roman" w:hAnsi="Times New Roman" w:cs="Times New Roman"/>
          <w:b/>
          <w:sz w:val="24"/>
          <w:szCs w:val="24"/>
        </w:rPr>
        <w:t>:</w:t>
      </w:r>
    </w:p>
    <w:p w14:paraId="5A8FA875" w14:textId="6731005A" w:rsidR="00B41740" w:rsidRPr="00A06124" w:rsidRDefault="00B41740" w:rsidP="003515B3">
      <w:pPr>
        <w:spacing w:before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lastRenderedPageBreak/>
        <w:t>Autor (jeżeli jest znany lub domniemany), tytuł dzieła lub nazwa i lokalizacja obiektu, czas powstania, miejsce przechowywania (ewentualnie nr inwentarzowy lub sygnatura). Fot. Imię i nazwisko autora fotografii, ewentualnie miejsce jej przechowywania i numer inwentarzowy lub sygnatura (odnosi się to przede wszystkim do fotografii archiwalnych). W przypadku reprodukcji należy podać: „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. wg” i wskazać źródło ilustracji. </w:t>
      </w:r>
    </w:p>
    <w:p w14:paraId="37B386F7" w14:textId="57403A35" w:rsidR="00AC018D" w:rsidRPr="00A06124" w:rsidRDefault="00AC018D" w:rsidP="00B65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61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Przykłady</w:t>
      </w:r>
      <w:r w:rsidRPr="00A06124">
        <w:rPr>
          <w:rFonts w:ascii="Times New Roman" w:hAnsi="Times New Roman" w:cs="Times New Roman"/>
          <w:b/>
          <w:sz w:val="24"/>
          <w:szCs w:val="24"/>
        </w:rPr>
        <w:t>:</w:t>
      </w:r>
    </w:p>
    <w:p w14:paraId="543E89E3" w14:textId="1D4D52BA" w:rsidR="00B41740" w:rsidRPr="00A06124" w:rsidRDefault="00B41740" w:rsidP="00AC018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Jan Matejko, Bitwa pod Grunwaldem, 1878, Muzeum Narodowe w Warszawie, </w:t>
      </w:r>
      <w:r w:rsidRPr="00A0612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MP 443</w:t>
      </w:r>
      <w:r w:rsidRPr="00A06124">
        <w:rPr>
          <w:rFonts w:ascii="Times New Roman" w:hAnsi="Times New Roman" w:cs="Times New Roman"/>
          <w:sz w:val="24"/>
          <w:szCs w:val="24"/>
        </w:rPr>
        <w:t>. Fot. Pracownia Fotograficzna MNW (ewentualnie: Jan Kowalski, Pracownia Fotograficzna MNW)</w:t>
      </w:r>
    </w:p>
    <w:p w14:paraId="7181F4D5" w14:textId="2AC15E02" w:rsidR="00B41740" w:rsidRPr="00A06124" w:rsidRDefault="00B41740" w:rsidP="00AC018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>Cyprian Godebski, pomnik Adama Mickiewicza, Warszawa, 1898. Fot. Jan Kowalski</w:t>
      </w:r>
    </w:p>
    <w:p w14:paraId="3DC8C3D0" w14:textId="39CBE6B3" w:rsidR="00B41740" w:rsidRPr="00A06124" w:rsidRDefault="00B41740" w:rsidP="003515B3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  <w:lang w:val="it-IT"/>
        </w:rPr>
        <w:t xml:space="preserve">Leandro Marconi, pałacyk Wilhelma Ellisa Raua, Warszawa, 1866–1868. </w:t>
      </w:r>
      <w:r w:rsidRPr="00A06124">
        <w:rPr>
          <w:rFonts w:ascii="Times New Roman" w:hAnsi="Times New Roman" w:cs="Times New Roman"/>
          <w:sz w:val="24"/>
          <w:szCs w:val="24"/>
        </w:rPr>
        <w:t xml:space="preserve">Fot. Konrad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Brandel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, ok. 1875, Muzeum Narodowe w Warszawie.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. wg Danuta Jackiewicz, Fotografowie Warszawy. Konrad </w:t>
      </w:r>
      <w:proofErr w:type="spellStart"/>
      <w:r w:rsidRPr="00A06124">
        <w:rPr>
          <w:rFonts w:ascii="Times New Roman" w:hAnsi="Times New Roman" w:cs="Times New Roman"/>
          <w:sz w:val="24"/>
          <w:szCs w:val="24"/>
        </w:rPr>
        <w:t>Brandel</w:t>
      </w:r>
      <w:proofErr w:type="spellEnd"/>
      <w:r w:rsidRPr="00A06124">
        <w:rPr>
          <w:rFonts w:ascii="Times New Roman" w:hAnsi="Times New Roman" w:cs="Times New Roman"/>
          <w:sz w:val="24"/>
          <w:szCs w:val="24"/>
        </w:rPr>
        <w:t xml:space="preserve"> 1838–1920, Warszawa 2015, s. 60</w:t>
      </w:r>
    </w:p>
    <w:p w14:paraId="5A0CD608" w14:textId="77777777" w:rsidR="00B41740" w:rsidRPr="00A06124" w:rsidRDefault="00B41740" w:rsidP="00A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4">
        <w:rPr>
          <w:rFonts w:ascii="Times New Roman" w:hAnsi="Times New Roman" w:cs="Times New Roman"/>
          <w:sz w:val="24"/>
          <w:szCs w:val="24"/>
        </w:rPr>
        <w:t xml:space="preserve">Jeżeli ilustracja została zaczerpnięta z zasobów internetowych należy podać adres właściwej strony. </w:t>
      </w:r>
    </w:p>
    <w:p w14:paraId="5F63588E" w14:textId="77777777" w:rsidR="00B41740" w:rsidRPr="00A06124" w:rsidRDefault="00B41740" w:rsidP="001E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5F92" w14:textId="77777777" w:rsidR="001E0E1E" w:rsidRPr="00A06124" w:rsidRDefault="001E0E1E" w:rsidP="001E0E1E">
      <w:pPr>
        <w:pStyle w:val="NormalnyWeb"/>
        <w:shd w:val="clear" w:color="auto" w:fill="FFFFFF"/>
        <w:spacing w:before="0" w:beforeAutospacing="0" w:after="0"/>
        <w:ind w:left="720"/>
        <w:jc w:val="both"/>
        <w:textAlignment w:val="baseline"/>
      </w:pPr>
    </w:p>
    <w:p w14:paraId="19C54F36" w14:textId="77777777" w:rsidR="007B0BB5" w:rsidRPr="00A06124" w:rsidRDefault="007B0BB5" w:rsidP="008E6A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sectPr w:rsidR="007B0BB5" w:rsidRPr="00A061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71EB" w14:textId="77777777" w:rsidR="005F24CA" w:rsidRDefault="005F24CA" w:rsidP="00BC2C19">
      <w:pPr>
        <w:spacing w:after="0" w:line="240" w:lineRule="auto"/>
      </w:pPr>
      <w:r>
        <w:separator/>
      </w:r>
    </w:p>
  </w:endnote>
  <w:endnote w:type="continuationSeparator" w:id="0">
    <w:p w14:paraId="64BEB157" w14:textId="77777777" w:rsidR="005F24CA" w:rsidRDefault="005F24CA" w:rsidP="00B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304" w14:textId="77777777" w:rsidR="005F24CA" w:rsidRDefault="005F24CA" w:rsidP="00BC2C19">
      <w:pPr>
        <w:spacing w:after="0" w:line="240" w:lineRule="auto"/>
      </w:pPr>
      <w:r>
        <w:separator/>
      </w:r>
    </w:p>
  </w:footnote>
  <w:footnote w:type="continuationSeparator" w:id="0">
    <w:p w14:paraId="2B66BD05" w14:textId="77777777" w:rsidR="005F24CA" w:rsidRDefault="005F24CA" w:rsidP="00B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962075"/>
      <w:docPartObj>
        <w:docPartGallery w:val="Page Numbers (Top of Page)"/>
        <w:docPartUnique/>
      </w:docPartObj>
    </w:sdtPr>
    <w:sdtContent>
      <w:p w14:paraId="51AD0A7D" w14:textId="7C90680F" w:rsidR="00DF110A" w:rsidRDefault="00DF110A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1B0DE" w14:textId="77777777" w:rsidR="00DF110A" w:rsidRDefault="00DF1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1B"/>
    <w:multiLevelType w:val="hybridMultilevel"/>
    <w:tmpl w:val="41945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FF3"/>
    <w:multiLevelType w:val="hybridMultilevel"/>
    <w:tmpl w:val="035C3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AC7"/>
    <w:multiLevelType w:val="hybridMultilevel"/>
    <w:tmpl w:val="54D00E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31DEB"/>
    <w:multiLevelType w:val="hybridMultilevel"/>
    <w:tmpl w:val="62140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7082"/>
    <w:multiLevelType w:val="hybridMultilevel"/>
    <w:tmpl w:val="1012D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C13"/>
    <w:multiLevelType w:val="hybridMultilevel"/>
    <w:tmpl w:val="E77AF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F9B"/>
    <w:multiLevelType w:val="hybridMultilevel"/>
    <w:tmpl w:val="1990F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A3B"/>
    <w:multiLevelType w:val="hybridMultilevel"/>
    <w:tmpl w:val="12BAE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B76"/>
    <w:multiLevelType w:val="hybridMultilevel"/>
    <w:tmpl w:val="BE8A43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54ECA"/>
    <w:multiLevelType w:val="hybridMultilevel"/>
    <w:tmpl w:val="2FDEB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AA0"/>
    <w:multiLevelType w:val="hybridMultilevel"/>
    <w:tmpl w:val="8D36D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069B"/>
    <w:multiLevelType w:val="hybridMultilevel"/>
    <w:tmpl w:val="DC542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E8B"/>
    <w:multiLevelType w:val="hybridMultilevel"/>
    <w:tmpl w:val="A686F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178"/>
    <w:multiLevelType w:val="hybridMultilevel"/>
    <w:tmpl w:val="2EB8B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4526"/>
    <w:multiLevelType w:val="hybridMultilevel"/>
    <w:tmpl w:val="4EC6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D20"/>
    <w:multiLevelType w:val="hybridMultilevel"/>
    <w:tmpl w:val="8F320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1240"/>
    <w:multiLevelType w:val="hybridMultilevel"/>
    <w:tmpl w:val="2E4C8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4519"/>
    <w:multiLevelType w:val="hybridMultilevel"/>
    <w:tmpl w:val="4A0E6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B31"/>
    <w:multiLevelType w:val="hybridMultilevel"/>
    <w:tmpl w:val="78247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D24F9"/>
    <w:multiLevelType w:val="hybridMultilevel"/>
    <w:tmpl w:val="C0784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4802"/>
    <w:multiLevelType w:val="hybridMultilevel"/>
    <w:tmpl w:val="68A04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B1C93"/>
    <w:multiLevelType w:val="hybridMultilevel"/>
    <w:tmpl w:val="F93E4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3D40"/>
    <w:multiLevelType w:val="hybridMultilevel"/>
    <w:tmpl w:val="688E8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3180"/>
    <w:multiLevelType w:val="hybridMultilevel"/>
    <w:tmpl w:val="BA888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E629A"/>
    <w:multiLevelType w:val="hybridMultilevel"/>
    <w:tmpl w:val="5C0A8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787"/>
    <w:multiLevelType w:val="hybridMultilevel"/>
    <w:tmpl w:val="3866F0EA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BF1A68"/>
    <w:multiLevelType w:val="hybridMultilevel"/>
    <w:tmpl w:val="6B04DB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1F3"/>
    <w:multiLevelType w:val="hybridMultilevel"/>
    <w:tmpl w:val="F3964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E6063"/>
    <w:multiLevelType w:val="hybridMultilevel"/>
    <w:tmpl w:val="BFDE3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34DF8"/>
    <w:multiLevelType w:val="hybridMultilevel"/>
    <w:tmpl w:val="6B18F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6463"/>
    <w:multiLevelType w:val="hybridMultilevel"/>
    <w:tmpl w:val="C20611E2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3D94E50"/>
    <w:multiLevelType w:val="hybridMultilevel"/>
    <w:tmpl w:val="C414C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02EEC"/>
    <w:multiLevelType w:val="hybridMultilevel"/>
    <w:tmpl w:val="6700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B4B66"/>
    <w:multiLevelType w:val="hybridMultilevel"/>
    <w:tmpl w:val="6A20E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532BA"/>
    <w:multiLevelType w:val="hybridMultilevel"/>
    <w:tmpl w:val="94982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377C4"/>
    <w:multiLevelType w:val="hybridMultilevel"/>
    <w:tmpl w:val="F53A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768"/>
    <w:multiLevelType w:val="hybridMultilevel"/>
    <w:tmpl w:val="9D206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26926"/>
    <w:multiLevelType w:val="hybridMultilevel"/>
    <w:tmpl w:val="DD28F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B3007"/>
    <w:multiLevelType w:val="hybridMultilevel"/>
    <w:tmpl w:val="DE143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24CA0"/>
    <w:multiLevelType w:val="hybridMultilevel"/>
    <w:tmpl w:val="1C10F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55CF"/>
    <w:multiLevelType w:val="hybridMultilevel"/>
    <w:tmpl w:val="80606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228"/>
    <w:multiLevelType w:val="hybridMultilevel"/>
    <w:tmpl w:val="E9C27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EC5"/>
    <w:multiLevelType w:val="hybridMultilevel"/>
    <w:tmpl w:val="4064B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B216A"/>
    <w:multiLevelType w:val="hybridMultilevel"/>
    <w:tmpl w:val="4A16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745958">
    <w:abstractNumId w:val="2"/>
  </w:num>
  <w:num w:numId="2" w16cid:durableId="2064988824">
    <w:abstractNumId w:val="14"/>
  </w:num>
  <w:num w:numId="3" w16cid:durableId="654187604">
    <w:abstractNumId w:val="10"/>
  </w:num>
  <w:num w:numId="4" w16cid:durableId="959917239">
    <w:abstractNumId w:val="20"/>
  </w:num>
  <w:num w:numId="5" w16cid:durableId="974216956">
    <w:abstractNumId w:val="3"/>
  </w:num>
  <w:num w:numId="6" w16cid:durableId="957492580">
    <w:abstractNumId w:val="29"/>
  </w:num>
  <w:num w:numId="7" w16cid:durableId="690688492">
    <w:abstractNumId w:val="5"/>
  </w:num>
  <w:num w:numId="8" w16cid:durableId="1588611633">
    <w:abstractNumId w:val="23"/>
  </w:num>
  <w:num w:numId="9" w16cid:durableId="1819223243">
    <w:abstractNumId w:val="40"/>
  </w:num>
  <w:num w:numId="10" w16cid:durableId="1762792750">
    <w:abstractNumId w:val="41"/>
  </w:num>
  <w:num w:numId="11" w16cid:durableId="455953224">
    <w:abstractNumId w:val="0"/>
  </w:num>
  <w:num w:numId="12" w16cid:durableId="1597129921">
    <w:abstractNumId w:val="39"/>
  </w:num>
  <w:num w:numId="13" w16cid:durableId="421071816">
    <w:abstractNumId w:val="42"/>
  </w:num>
  <w:num w:numId="14" w16cid:durableId="1407455339">
    <w:abstractNumId w:val="12"/>
  </w:num>
  <w:num w:numId="15" w16cid:durableId="1818105801">
    <w:abstractNumId w:val="15"/>
  </w:num>
  <w:num w:numId="16" w16cid:durableId="707796530">
    <w:abstractNumId w:val="1"/>
  </w:num>
  <w:num w:numId="17" w16cid:durableId="1933852568">
    <w:abstractNumId w:val="21"/>
  </w:num>
  <w:num w:numId="18" w16cid:durableId="1413309801">
    <w:abstractNumId w:val="9"/>
  </w:num>
  <w:num w:numId="19" w16cid:durableId="1373532481">
    <w:abstractNumId w:val="11"/>
  </w:num>
  <w:num w:numId="20" w16cid:durableId="1399283057">
    <w:abstractNumId w:val="38"/>
  </w:num>
  <w:num w:numId="21" w16cid:durableId="1735349006">
    <w:abstractNumId w:val="13"/>
  </w:num>
  <w:num w:numId="22" w16cid:durableId="2079285563">
    <w:abstractNumId w:val="4"/>
  </w:num>
  <w:num w:numId="23" w16cid:durableId="844780272">
    <w:abstractNumId w:val="6"/>
  </w:num>
  <w:num w:numId="24" w16cid:durableId="1288581836">
    <w:abstractNumId w:val="22"/>
  </w:num>
  <w:num w:numId="25" w16cid:durableId="154303952">
    <w:abstractNumId w:val="33"/>
  </w:num>
  <w:num w:numId="26" w16cid:durableId="297077686">
    <w:abstractNumId w:val="18"/>
  </w:num>
  <w:num w:numId="27" w16cid:durableId="50229108">
    <w:abstractNumId w:val="32"/>
  </w:num>
  <w:num w:numId="28" w16cid:durableId="523399168">
    <w:abstractNumId w:val="24"/>
  </w:num>
  <w:num w:numId="29" w16cid:durableId="1836531340">
    <w:abstractNumId w:val="19"/>
  </w:num>
  <w:num w:numId="30" w16cid:durableId="970331058">
    <w:abstractNumId w:val="31"/>
  </w:num>
  <w:num w:numId="31" w16cid:durableId="2014411844">
    <w:abstractNumId w:val="36"/>
  </w:num>
  <w:num w:numId="32" w16cid:durableId="605625036">
    <w:abstractNumId w:val="28"/>
  </w:num>
  <w:num w:numId="33" w16cid:durableId="2052264996">
    <w:abstractNumId w:val="8"/>
  </w:num>
  <w:num w:numId="34" w16cid:durableId="655181316">
    <w:abstractNumId w:val="7"/>
  </w:num>
  <w:num w:numId="35" w16cid:durableId="373384146">
    <w:abstractNumId w:val="34"/>
  </w:num>
  <w:num w:numId="36" w16cid:durableId="254679194">
    <w:abstractNumId w:val="27"/>
  </w:num>
  <w:num w:numId="37" w16cid:durableId="1656379029">
    <w:abstractNumId w:val="16"/>
  </w:num>
  <w:num w:numId="38" w16cid:durableId="1706982144">
    <w:abstractNumId w:val="26"/>
  </w:num>
  <w:num w:numId="39" w16cid:durableId="1181357368">
    <w:abstractNumId w:val="37"/>
  </w:num>
  <w:num w:numId="40" w16cid:durableId="625546428">
    <w:abstractNumId w:val="43"/>
  </w:num>
  <w:num w:numId="41" w16cid:durableId="1101529140">
    <w:abstractNumId w:val="39"/>
  </w:num>
  <w:num w:numId="42" w16cid:durableId="482891995">
    <w:abstractNumId w:val="35"/>
  </w:num>
  <w:num w:numId="43" w16cid:durableId="1571501026">
    <w:abstractNumId w:val="17"/>
  </w:num>
  <w:num w:numId="44" w16cid:durableId="481389921">
    <w:abstractNumId w:val="25"/>
  </w:num>
  <w:num w:numId="45" w16cid:durableId="25185990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3D"/>
    <w:rsid w:val="000022FA"/>
    <w:rsid w:val="00002827"/>
    <w:rsid w:val="00032BA4"/>
    <w:rsid w:val="000359B5"/>
    <w:rsid w:val="000373BA"/>
    <w:rsid w:val="00061B6A"/>
    <w:rsid w:val="0007486D"/>
    <w:rsid w:val="000754D6"/>
    <w:rsid w:val="0009665D"/>
    <w:rsid w:val="000A454C"/>
    <w:rsid w:val="000A704F"/>
    <w:rsid w:val="000B4A1A"/>
    <w:rsid w:val="000C24D6"/>
    <w:rsid w:val="00106097"/>
    <w:rsid w:val="00110127"/>
    <w:rsid w:val="00110EFE"/>
    <w:rsid w:val="0011103D"/>
    <w:rsid w:val="00120A38"/>
    <w:rsid w:val="00124141"/>
    <w:rsid w:val="00154BFA"/>
    <w:rsid w:val="00163754"/>
    <w:rsid w:val="00164502"/>
    <w:rsid w:val="00183762"/>
    <w:rsid w:val="001846FC"/>
    <w:rsid w:val="00190E1C"/>
    <w:rsid w:val="001B65B5"/>
    <w:rsid w:val="001E0E1E"/>
    <w:rsid w:val="001E5051"/>
    <w:rsid w:val="001F0D11"/>
    <w:rsid w:val="001F475A"/>
    <w:rsid w:val="001F503C"/>
    <w:rsid w:val="002016B9"/>
    <w:rsid w:val="00203707"/>
    <w:rsid w:val="002259A6"/>
    <w:rsid w:val="00246D9F"/>
    <w:rsid w:val="002573C2"/>
    <w:rsid w:val="0026391F"/>
    <w:rsid w:val="00264C5A"/>
    <w:rsid w:val="002676F8"/>
    <w:rsid w:val="002716DC"/>
    <w:rsid w:val="0028115B"/>
    <w:rsid w:val="00283B69"/>
    <w:rsid w:val="002E15B4"/>
    <w:rsid w:val="002F1F9E"/>
    <w:rsid w:val="002F55E1"/>
    <w:rsid w:val="00307CC1"/>
    <w:rsid w:val="00314611"/>
    <w:rsid w:val="00320D8B"/>
    <w:rsid w:val="00330360"/>
    <w:rsid w:val="00343AAE"/>
    <w:rsid w:val="003473E9"/>
    <w:rsid w:val="003515B3"/>
    <w:rsid w:val="00351B8E"/>
    <w:rsid w:val="00365A28"/>
    <w:rsid w:val="0037204C"/>
    <w:rsid w:val="00382727"/>
    <w:rsid w:val="00390F9C"/>
    <w:rsid w:val="00391B04"/>
    <w:rsid w:val="003935F5"/>
    <w:rsid w:val="00396E6F"/>
    <w:rsid w:val="00397610"/>
    <w:rsid w:val="003A4220"/>
    <w:rsid w:val="003A6D73"/>
    <w:rsid w:val="003B4A76"/>
    <w:rsid w:val="003B66FD"/>
    <w:rsid w:val="003C4BB6"/>
    <w:rsid w:val="003C6D5D"/>
    <w:rsid w:val="003F4110"/>
    <w:rsid w:val="00402E44"/>
    <w:rsid w:val="00422B19"/>
    <w:rsid w:val="004256EB"/>
    <w:rsid w:val="00432A95"/>
    <w:rsid w:val="00440BEE"/>
    <w:rsid w:val="00451AA8"/>
    <w:rsid w:val="004523A3"/>
    <w:rsid w:val="0045396E"/>
    <w:rsid w:val="004757C2"/>
    <w:rsid w:val="00475E78"/>
    <w:rsid w:val="00490083"/>
    <w:rsid w:val="004B15DA"/>
    <w:rsid w:val="004B33D9"/>
    <w:rsid w:val="004B5AD2"/>
    <w:rsid w:val="004D0D3E"/>
    <w:rsid w:val="004D6C63"/>
    <w:rsid w:val="004E39E0"/>
    <w:rsid w:val="004E3B08"/>
    <w:rsid w:val="004F2142"/>
    <w:rsid w:val="004F26E6"/>
    <w:rsid w:val="004F3913"/>
    <w:rsid w:val="004F3CC5"/>
    <w:rsid w:val="0051172A"/>
    <w:rsid w:val="005139A9"/>
    <w:rsid w:val="0053665A"/>
    <w:rsid w:val="00536CDA"/>
    <w:rsid w:val="005431E5"/>
    <w:rsid w:val="00543402"/>
    <w:rsid w:val="00547006"/>
    <w:rsid w:val="00555BEA"/>
    <w:rsid w:val="0056021E"/>
    <w:rsid w:val="00573264"/>
    <w:rsid w:val="00573BCD"/>
    <w:rsid w:val="005741D2"/>
    <w:rsid w:val="005814E8"/>
    <w:rsid w:val="00581742"/>
    <w:rsid w:val="005944C3"/>
    <w:rsid w:val="00595724"/>
    <w:rsid w:val="005D2328"/>
    <w:rsid w:val="005D61C2"/>
    <w:rsid w:val="005E012E"/>
    <w:rsid w:val="005E2385"/>
    <w:rsid w:val="005F24CA"/>
    <w:rsid w:val="005F3D7E"/>
    <w:rsid w:val="006344D4"/>
    <w:rsid w:val="00637630"/>
    <w:rsid w:val="0064398F"/>
    <w:rsid w:val="00647C3B"/>
    <w:rsid w:val="0067295D"/>
    <w:rsid w:val="00677419"/>
    <w:rsid w:val="00684CDB"/>
    <w:rsid w:val="006B0E46"/>
    <w:rsid w:val="006B3856"/>
    <w:rsid w:val="006C3D2C"/>
    <w:rsid w:val="006C49D7"/>
    <w:rsid w:val="006C7C47"/>
    <w:rsid w:val="006D1055"/>
    <w:rsid w:val="006D5D97"/>
    <w:rsid w:val="006D7F37"/>
    <w:rsid w:val="006F6398"/>
    <w:rsid w:val="007004F4"/>
    <w:rsid w:val="0070089E"/>
    <w:rsid w:val="0070763D"/>
    <w:rsid w:val="007078F1"/>
    <w:rsid w:val="007112F8"/>
    <w:rsid w:val="0071212F"/>
    <w:rsid w:val="00716D11"/>
    <w:rsid w:val="0073136B"/>
    <w:rsid w:val="0073338E"/>
    <w:rsid w:val="00735F1E"/>
    <w:rsid w:val="007513C6"/>
    <w:rsid w:val="007543E9"/>
    <w:rsid w:val="00757518"/>
    <w:rsid w:val="0076501B"/>
    <w:rsid w:val="00771A7F"/>
    <w:rsid w:val="0079203E"/>
    <w:rsid w:val="0079343A"/>
    <w:rsid w:val="00797A4F"/>
    <w:rsid w:val="007A4FAD"/>
    <w:rsid w:val="007B0BB5"/>
    <w:rsid w:val="007B10E9"/>
    <w:rsid w:val="007C4D7B"/>
    <w:rsid w:val="007C5123"/>
    <w:rsid w:val="007C6FB7"/>
    <w:rsid w:val="007D4566"/>
    <w:rsid w:val="007F6DD9"/>
    <w:rsid w:val="00804C27"/>
    <w:rsid w:val="008055DD"/>
    <w:rsid w:val="00805FC5"/>
    <w:rsid w:val="00822F6C"/>
    <w:rsid w:val="0082748B"/>
    <w:rsid w:val="0083072D"/>
    <w:rsid w:val="00830B0B"/>
    <w:rsid w:val="00836BAA"/>
    <w:rsid w:val="00846970"/>
    <w:rsid w:val="00850A5E"/>
    <w:rsid w:val="00854C02"/>
    <w:rsid w:val="00864EC0"/>
    <w:rsid w:val="008701FD"/>
    <w:rsid w:val="008C3E08"/>
    <w:rsid w:val="008C66DE"/>
    <w:rsid w:val="008C6733"/>
    <w:rsid w:val="008D547A"/>
    <w:rsid w:val="008D6C62"/>
    <w:rsid w:val="008E345A"/>
    <w:rsid w:val="008E61EE"/>
    <w:rsid w:val="008E6AAF"/>
    <w:rsid w:val="008F4DC4"/>
    <w:rsid w:val="009063DA"/>
    <w:rsid w:val="009073C8"/>
    <w:rsid w:val="0091366A"/>
    <w:rsid w:val="00942964"/>
    <w:rsid w:val="009475AC"/>
    <w:rsid w:val="0095558F"/>
    <w:rsid w:val="0095569C"/>
    <w:rsid w:val="00972C6C"/>
    <w:rsid w:val="00975679"/>
    <w:rsid w:val="009807E2"/>
    <w:rsid w:val="00982696"/>
    <w:rsid w:val="009865EE"/>
    <w:rsid w:val="009915A9"/>
    <w:rsid w:val="009A0171"/>
    <w:rsid w:val="009E3BC8"/>
    <w:rsid w:val="00A035BC"/>
    <w:rsid w:val="00A04680"/>
    <w:rsid w:val="00A06124"/>
    <w:rsid w:val="00A14401"/>
    <w:rsid w:val="00A16A79"/>
    <w:rsid w:val="00A17674"/>
    <w:rsid w:val="00A35172"/>
    <w:rsid w:val="00A45762"/>
    <w:rsid w:val="00A72FE2"/>
    <w:rsid w:val="00A7361C"/>
    <w:rsid w:val="00A850B4"/>
    <w:rsid w:val="00A854E2"/>
    <w:rsid w:val="00A928AA"/>
    <w:rsid w:val="00AA5B02"/>
    <w:rsid w:val="00AB441A"/>
    <w:rsid w:val="00AC018D"/>
    <w:rsid w:val="00AC39E3"/>
    <w:rsid w:val="00AD0112"/>
    <w:rsid w:val="00AF3C17"/>
    <w:rsid w:val="00B024C9"/>
    <w:rsid w:val="00B14BCA"/>
    <w:rsid w:val="00B41740"/>
    <w:rsid w:val="00B65E7B"/>
    <w:rsid w:val="00B72BE2"/>
    <w:rsid w:val="00B74A11"/>
    <w:rsid w:val="00B77181"/>
    <w:rsid w:val="00B8125C"/>
    <w:rsid w:val="00BB015C"/>
    <w:rsid w:val="00BB750E"/>
    <w:rsid w:val="00BC2C19"/>
    <w:rsid w:val="00BC6744"/>
    <w:rsid w:val="00BD00EA"/>
    <w:rsid w:val="00BD2B45"/>
    <w:rsid w:val="00BD3268"/>
    <w:rsid w:val="00BE175B"/>
    <w:rsid w:val="00BE5364"/>
    <w:rsid w:val="00BF64E1"/>
    <w:rsid w:val="00C05BBC"/>
    <w:rsid w:val="00C225FB"/>
    <w:rsid w:val="00C2290D"/>
    <w:rsid w:val="00C23640"/>
    <w:rsid w:val="00C33B7F"/>
    <w:rsid w:val="00C421E2"/>
    <w:rsid w:val="00C51333"/>
    <w:rsid w:val="00C77908"/>
    <w:rsid w:val="00C85BA7"/>
    <w:rsid w:val="00C867DD"/>
    <w:rsid w:val="00C86B58"/>
    <w:rsid w:val="00C900C4"/>
    <w:rsid w:val="00CB7827"/>
    <w:rsid w:val="00CD03E5"/>
    <w:rsid w:val="00CD654E"/>
    <w:rsid w:val="00CE7FBA"/>
    <w:rsid w:val="00CF6E1E"/>
    <w:rsid w:val="00D002BF"/>
    <w:rsid w:val="00D271D8"/>
    <w:rsid w:val="00D347A6"/>
    <w:rsid w:val="00D5093E"/>
    <w:rsid w:val="00D543C4"/>
    <w:rsid w:val="00D93EB3"/>
    <w:rsid w:val="00DA2C7A"/>
    <w:rsid w:val="00DB1856"/>
    <w:rsid w:val="00DD7C50"/>
    <w:rsid w:val="00DF110A"/>
    <w:rsid w:val="00DF658F"/>
    <w:rsid w:val="00E03A02"/>
    <w:rsid w:val="00E12D3D"/>
    <w:rsid w:val="00E22A88"/>
    <w:rsid w:val="00E4227F"/>
    <w:rsid w:val="00E43CDB"/>
    <w:rsid w:val="00E445DD"/>
    <w:rsid w:val="00E63A63"/>
    <w:rsid w:val="00E70812"/>
    <w:rsid w:val="00E7387A"/>
    <w:rsid w:val="00E75C0A"/>
    <w:rsid w:val="00E841B8"/>
    <w:rsid w:val="00E91C09"/>
    <w:rsid w:val="00E920C6"/>
    <w:rsid w:val="00E96879"/>
    <w:rsid w:val="00EB5F43"/>
    <w:rsid w:val="00EC3853"/>
    <w:rsid w:val="00EE1B44"/>
    <w:rsid w:val="00EF2FA5"/>
    <w:rsid w:val="00EF36C9"/>
    <w:rsid w:val="00EF688B"/>
    <w:rsid w:val="00F009B1"/>
    <w:rsid w:val="00F11330"/>
    <w:rsid w:val="00F15F7F"/>
    <w:rsid w:val="00F2055A"/>
    <w:rsid w:val="00F34659"/>
    <w:rsid w:val="00F55672"/>
    <w:rsid w:val="00F55B85"/>
    <w:rsid w:val="00F67E6A"/>
    <w:rsid w:val="00F74AAA"/>
    <w:rsid w:val="00F76FD0"/>
    <w:rsid w:val="00F77F8D"/>
    <w:rsid w:val="00F808D6"/>
    <w:rsid w:val="00F8254E"/>
    <w:rsid w:val="00F8354F"/>
    <w:rsid w:val="00F85D4F"/>
    <w:rsid w:val="00F95344"/>
    <w:rsid w:val="00FC3E0F"/>
    <w:rsid w:val="00FC6A2E"/>
    <w:rsid w:val="00FC6EE8"/>
    <w:rsid w:val="00FE7E80"/>
    <w:rsid w:val="00FF071A"/>
    <w:rsid w:val="00FF4EB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23D"/>
  <w15:docId w15:val="{C2BD7087-FA91-408A-8C7E-CB46B04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3D"/>
  </w:style>
  <w:style w:type="paragraph" w:styleId="Nagwek1">
    <w:name w:val="heading 1"/>
    <w:basedOn w:val="Normalny"/>
    <w:link w:val="Nagwek1Znak"/>
    <w:uiPriority w:val="9"/>
    <w:qFormat/>
    <w:rsid w:val="00D0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35B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02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D002BF"/>
  </w:style>
  <w:style w:type="character" w:customStyle="1" w:styleId="current">
    <w:name w:val="current"/>
    <w:basedOn w:val="Domylnaczcionkaakapitu"/>
    <w:rsid w:val="00D002BF"/>
  </w:style>
  <w:style w:type="character" w:customStyle="1" w:styleId="addmd">
    <w:name w:val="addmd"/>
    <w:basedOn w:val="Domylnaczcionkaakapitu"/>
    <w:rsid w:val="002F1F9E"/>
  </w:style>
  <w:style w:type="character" w:styleId="Pogrubienie">
    <w:name w:val="Strong"/>
    <w:basedOn w:val="Domylnaczcionkaakapitu"/>
    <w:uiPriority w:val="22"/>
    <w:qFormat/>
    <w:rsid w:val="00B74A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4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3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9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50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b1f">
    <w:name w:val="sb1f"/>
    <w:basedOn w:val="Normalny"/>
    <w:rsid w:val="008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">
    <w:name w:val="i"/>
    <w:basedOn w:val="Domylnaczcionkaakapitu"/>
    <w:rsid w:val="00850A5E"/>
  </w:style>
  <w:style w:type="paragraph" w:customStyle="1" w:styleId="sbuls">
    <w:name w:val="sbuls"/>
    <w:basedOn w:val="Normalny"/>
    <w:rsid w:val="008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C1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4523A3"/>
    <w:rPr>
      <w:color w:val="954F72" w:themeColor="followedHyperlink"/>
      <w:u w:val="single"/>
    </w:rPr>
  </w:style>
  <w:style w:type="character" w:customStyle="1" w:styleId="no-mobile">
    <w:name w:val="no-mobile"/>
    <w:basedOn w:val="Domylnaczcionkaakapitu"/>
    <w:rsid w:val="00DD7C5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7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B4"/>
  </w:style>
  <w:style w:type="paragraph" w:styleId="Stopka">
    <w:name w:val="footer"/>
    <w:basedOn w:val="Normalny"/>
    <w:link w:val="StopkaZnak"/>
    <w:uiPriority w:val="99"/>
    <w:unhideWhenUsed/>
    <w:rsid w:val="00A8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1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bulf">
    <w:name w:val="sbulf"/>
    <w:basedOn w:val="Normalny"/>
    <w:rsid w:val="00F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2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0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9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6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261">
              <w:marLeft w:val="27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00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96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492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10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57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92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126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306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872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8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48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905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279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75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694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32486">
              <w:marLeft w:val="118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7923">
                      <w:marLeft w:val="0"/>
                      <w:marRight w:val="0"/>
                      <w:marTop w:val="9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54395">
          <w:marLeft w:val="0"/>
          <w:marRight w:val="0"/>
          <w:marTop w:val="27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kossakow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wutygodnik.com/artykul/8620-na-oko-przed-potope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E47D-03B6-400F-A632-4099168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Sztuki PAN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jstacewicz</dc:creator>
  <cp:keywords/>
  <dc:description/>
  <cp:lastModifiedBy>Joanna Stacewicz-Podlipska</cp:lastModifiedBy>
  <cp:revision>2</cp:revision>
  <cp:lastPrinted>2020-06-12T13:47:00Z</cp:lastPrinted>
  <dcterms:created xsi:type="dcterms:W3CDTF">2022-07-27T18:07:00Z</dcterms:created>
  <dcterms:modified xsi:type="dcterms:W3CDTF">2022-07-27T18:07:00Z</dcterms:modified>
</cp:coreProperties>
</file>